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44"/>
          <w:szCs w:val="44"/>
          <w:lang w:val="en-US" w:eastAsia="zh-CN"/>
        </w:rPr>
      </w:pPr>
    </w:p>
    <w:p>
      <w:pPr>
        <w:jc w:val="center"/>
        <w:rPr>
          <w:rFonts w:hint="eastAsia"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lang w:val="en-US" w:eastAsia="zh-CN"/>
        </w:rPr>
        <w:t>《疫情下中小学开学复课心理服务方案》</w:t>
      </w:r>
    </w:p>
    <w:p>
      <w:pPr>
        <w:jc w:val="center"/>
        <w:rPr>
          <w:rFonts w:hint="eastAsia" w:ascii="微软雅黑" w:hAnsi="微软雅黑" w:eastAsia="微软雅黑" w:cs="微软雅黑"/>
          <w:b/>
          <w:bCs/>
          <w:color w:val="FF0000"/>
          <w:sz w:val="30"/>
          <w:szCs w:val="30"/>
          <w:lang w:val="en-US" w:eastAsia="zh-CN"/>
        </w:rPr>
      </w:pPr>
      <w:r>
        <w:rPr>
          <w:rFonts w:hint="eastAsia" w:ascii="微软雅黑" w:hAnsi="微软雅黑" w:eastAsia="微软雅黑" w:cs="微软雅黑"/>
          <w:b/>
          <w:bCs/>
          <w:color w:val="FF0000"/>
          <w:sz w:val="30"/>
          <w:szCs w:val="30"/>
          <w:lang w:val="en-US" w:eastAsia="zh-CN"/>
        </w:rPr>
        <w:t>——仅供参考——</w:t>
      </w:r>
    </w:p>
    <w:p>
      <w:pPr>
        <w:jc w:val="center"/>
        <w:rPr>
          <w:rFonts w:hint="eastAsia" w:ascii="微软雅黑" w:hAnsi="微软雅黑" w:eastAsia="微软雅黑" w:cs="微软雅黑"/>
          <w:b/>
          <w:bCs/>
          <w:color w:val="FF0000"/>
          <w:sz w:val="30"/>
          <w:szCs w:val="30"/>
          <w:lang w:val="en-US" w:eastAsia="zh-CN"/>
        </w:rPr>
      </w:pPr>
      <w:r>
        <w:rPr>
          <w:rFonts w:hint="eastAsia" w:ascii="微软雅黑" w:hAnsi="微软雅黑" w:eastAsia="微软雅黑" w:cs="微软雅黑"/>
          <w:b/>
          <w:bCs/>
          <w:color w:val="FF0000"/>
          <w:sz w:val="30"/>
          <w:szCs w:val="30"/>
          <w:lang w:val="en-US" w:eastAsia="zh-CN"/>
        </w:rPr>
        <w:t>各地区根据实际情况修改/摘取文中内容</w:t>
      </w:r>
    </w:p>
    <w:p>
      <w:pPr>
        <w:jc w:val="left"/>
        <w:rPr>
          <w:rFonts w:hint="eastAsia" w:ascii="宋体" w:hAnsi="宋体" w:eastAsia="宋体" w:cs="宋体"/>
          <w:sz w:val="28"/>
          <w:szCs w:val="28"/>
          <w:lang w:val="en-US" w:eastAsia="zh-CN"/>
        </w:rPr>
      </w:pPr>
    </w:p>
    <w:p>
      <w:p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5273675" cy="4744720"/>
            <wp:effectExtent l="0" t="0" r="3175" b="17780"/>
            <wp:docPr id="5" name="图片 5" descr="引导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引导修改"/>
                    <pic:cNvPicPr>
                      <a:picLocks noChangeAspect="1"/>
                    </pic:cNvPicPr>
                  </pic:nvPicPr>
                  <pic:blipFill>
                    <a:blip r:embed="rId5"/>
                    <a:stretch>
                      <a:fillRect/>
                    </a:stretch>
                  </pic:blipFill>
                  <pic:spPr>
                    <a:xfrm>
                      <a:off x="0" y="0"/>
                      <a:ext cx="5273675" cy="4744720"/>
                    </a:xfrm>
                    <a:prstGeom prst="rect">
                      <a:avLst/>
                    </a:prstGeom>
                  </pic:spPr>
                </pic:pic>
              </a:graphicData>
            </a:graphic>
          </wp:inline>
        </w:drawing>
      </w:r>
    </w:p>
    <w:p>
      <w:pPr>
        <w:rPr>
          <w:rFonts w:hint="eastAsia" w:ascii="宋体" w:hAnsi="宋体" w:eastAsia="宋体" w:cs="宋体"/>
          <w:sz w:val="36"/>
          <w:szCs w:val="36"/>
          <w:lang w:val="en-US" w:eastAsia="zh-CN"/>
        </w:rPr>
      </w:pPr>
    </w:p>
    <w:p>
      <w:pPr>
        <w:ind w:firstLine="2168" w:firstLineChars="600"/>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主办方：某市教育局</w:t>
      </w:r>
    </w:p>
    <w:p>
      <w:pPr>
        <w:ind w:firstLine="2168" w:firstLineChars="600"/>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承办方：某心理机构</w:t>
      </w:r>
    </w:p>
    <w:p>
      <w:pPr>
        <w:rPr>
          <w:rFonts w:hint="eastAsia" w:ascii="宋体" w:hAnsi="宋体" w:eastAsia="宋体" w:cs="宋体"/>
          <w:sz w:val="28"/>
          <w:szCs w:val="28"/>
          <w:lang w:val="en-US" w:eastAsia="zh-CN"/>
        </w:rPr>
      </w:pPr>
    </w:p>
    <w:sdt>
      <w:sdtPr>
        <w:rPr>
          <w:rFonts w:ascii="宋体" w:hAnsi="宋体" w:eastAsia="宋体" w:cstheme="minorBidi"/>
          <w:kern w:val="2"/>
          <w:sz w:val="21"/>
          <w:szCs w:val="24"/>
          <w:lang w:val="en-US" w:eastAsia="zh-CN" w:bidi="ar-SA"/>
        </w:rPr>
        <w:id w:val="147458454"/>
        <w15:color w:val="DBDBDB"/>
      </w:sdtPr>
      <w:sdtEndPr>
        <w:rPr>
          <w:rFonts w:ascii="宋体" w:hAnsi="宋体" w:eastAsia="宋体" w:cstheme="minorBidi"/>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b/>
              <w:bCs/>
              <w:sz w:val="48"/>
              <w:szCs w:val="48"/>
            </w:rPr>
          </w:pPr>
          <w:r>
            <w:rPr>
              <w:rFonts w:hint="eastAsia" w:ascii="宋体" w:hAnsi="宋体" w:eastAsia="宋体" w:cs="宋体"/>
              <w:b/>
              <w:bCs/>
              <w:sz w:val="48"/>
              <w:szCs w:val="48"/>
            </w:rPr>
            <w:t>目录</w:t>
          </w:r>
        </w:p>
        <w:p>
          <w:pPr>
            <w:pStyle w:val="12"/>
            <w:tabs>
              <w:tab w:val="right" w:leader="dot" w:pos="8306"/>
            </w:tabs>
            <w:rPr>
              <w:rFonts w:hint="eastAsia" w:ascii="宋体" w:hAnsi="宋体" w:eastAsia="宋体" w:cs="宋体"/>
              <w:b/>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"1-2" \h \u </w:instrText>
          </w:r>
          <w:r>
            <w:rPr>
              <w:rFonts w:hint="eastAsia" w:ascii="宋体" w:hAnsi="宋体" w:eastAsia="宋体" w:cs="宋体"/>
              <w:sz w:val="28"/>
              <w:szCs w:val="28"/>
            </w:rPr>
            <w:fldChar w:fldCharType="separate"/>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HYPERLINK \l _Toc25133 </w:instrText>
          </w:r>
          <w:r>
            <w:rPr>
              <w:rFonts w:hint="eastAsia" w:ascii="宋体" w:hAnsi="宋体" w:eastAsia="宋体" w:cs="宋体"/>
              <w:b/>
              <w:sz w:val="28"/>
              <w:szCs w:val="28"/>
            </w:rPr>
            <w:fldChar w:fldCharType="separate"/>
          </w:r>
          <w:r>
            <w:rPr>
              <w:rFonts w:hint="eastAsia" w:ascii="宋体" w:hAnsi="宋体" w:eastAsia="宋体" w:cs="宋体"/>
              <w:b/>
              <w:sz w:val="28"/>
              <w:szCs w:val="28"/>
              <w:lang w:eastAsia="zh-CN"/>
            </w:rPr>
            <w:t>前言</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_Toc25133 </w:instrText>
          </w:r>
          <w:r>
            <w:rPr>
              <w:rFonts w:hint="eastAsia" w:ascii="宋体" w:hAnsi="宋体" w:eastAsia="宋体" w:cs="宋体"/>
              <w:b/>
              <w:sz w:val="28"/>
              <w:szCs w:val="28"/>
            </w:rPr>
            <w:fldChar w:fldCharType="separate"/>
          </w:r>
          <w:r>
            <w:rPr>
              <w:rFonts w:hint="eastAsia" w:ascii="宋体" w:hAnsi="宋体" w:eastAsia="宋体" w:cs="宋体"/>
              <w:b/>
              <w:sz w:val="28"/>
              <w:szCs w:val="28"/>
            </w:rPr>
            <w:t>4</w:t>
          </w:r>
          <w:r>
            <w:rPr>
              <w:rFonts w:hint="eastAsia" w:ascii="宋体" w:hAnsi="宋体" w:eastAsia="宋体" w:cs="宋体"/>
              <w:b/>
              <w:sz w:val="28"/>
              <w:szCs w:val="28"/>
            </w:rPr>
            <w:fldChar w:fldCharType="end"/>
          </w:r>
          <w:r>
            <w:rPr>
              <w:rFonts w:hint="eastAsia" w:ascii="宋体" w:hAnsi="宋体" w:eastAsia="宋体" w:cs="宋体"/>
              <w:b/>
              <w:sz w:val="28"/>
              <w:szCs w:val="28"/>
            </w:rPr>
            <w:fldChar w:fldCharType="end"/>
          </w:r>
        </w:p>
        <w:p>
          <w:pPr>
            <w:pStyle w:val="12"/>
            <w:tabs>
              <w:tab w:val="right" w:leader="dot" w:pos="8306"/>
            </w:tabs>
            <w:rPr>
              <w:rFonts w:hint="eastAsia" w:ascii="宋体" w:hAnsi="宋体" w:eastAsia="宋体" w:cs="宋体"/>
              <w:b/>
              <w:sz w:val="28"/>
              <w:szCs w:val="28"/>
            </w:rPr>
          </w:pP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HYPERLINK \l _Toc3503 </w:instrText>
          </w:r>
          <w:r>
            <w:rPr>
              <w:rFonts w:hint="eastAsia" w:ascii="宋体" w:hAnsi="宋体" w:eastAsia="宋体" w:cs="宋体"/>
              <w:b/>
              <w:sz w:val="28"/>
              <w:szCs w:val="28"/>
            </w:rPr>
            <w:fldChar w:fldCharType="separate"/>
          </w:r>
          <w:r>
            <w:rPr>
              <w:rFonts w:hint="eastAsia" w:ascii="宋体" w:hAnsi="宋体" w:eastAsia="宋体" w:cs="宋体"/>
              <w:b/>
              <w:sz w:val="28"/>
              <w:szCs w:val="28"/>
              <w:lang w:val="en-US" w:eastAsia="zh-CN"/>
            </w:rPr>
            <w:t xml:space="preserve">一． </w:t>
          </w:r>
          <w:r>
            <w:rPr>
              <w:rFonts w:hint="eastAsia" w:ascii="宋体" w:hAnsi="宋体" w:cs="宋体"/>
              <w:b/>
              <w:sz w:val="28"/>
              <w:szCs w:val="28"/>
              <w:lang w:val="en-US" w:eastAsia="zh-CN"/>
            </w:rPr>
            <w:t>政策文件及指导意见概要</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_Toc3503 </w:instrText>
          </w:r>
          <w:r>
            <w:rPr>
              <w:rFonts w:hint="eastAsia" w:ascii="宋体" w:hAnsi="宋体" w:eastAsia="宋体" w:cs="宋体"/>
              <w:b/>
              <w:sz w:val="28"/>
              <w:szCs w:val="28"/>
            </w:rPr>
            <w:fldChar w:fldCharType="separate"/>
          </w:r>
          <w:r>
            <w:rPr>
              <w:rFonts w:hint="eastAsia" w:ascii="宋体" w:hAnsi="宋体" w:eastAsia="宋体" w:cs="宋体"/>
              <w:b/>
              <w:sz w:val="28"/>
              <w:szCs w:val="28"/>
            </w:rPr>
            <w:t>4</w:t>
          </w:r>
          <w:r>
            <w:rPr>
              <w:rFonts w:hint="eastAsia" w:ascii="宋体" w:hAnsi="宋体" w:eastAsia="宋体" w:cs="宋体"/>
              <w:b/>
              <w:sz w:val="28"/>
              <w:szCs w:val="28"/>
            </w:rPr>
            <w:fldChar w:fldCharType="end"/>
          </w:r>
          <w:r>
            <w:rPr>
              <w:rFonts w:hint="eastAsia" w:ascii="宋体" w:hAnsi="宋体" w:eastAsia="宋体" w:cs="宋体"/>
              <w:b/>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_Toc7850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1.</w:t>
          </w:r>
          <w:r>
            <w:rPr>
              <w:rFonts w:hint="eastAsia" w:ascii="宋体" w:hAnsi="宋体" w:cs="宋体"/>
              <w:sz w:val="28"/>
              <w:szCs w:val="28"/>
              <w:lang w:val="en-US" w:eastAsia="zh-CN"/>
            </w:rPr>
            <w:t xml:space="preserve"> </w:t>
          </w:r>
          <w:r>
            <w:rPr>
              <w:rFonts w:hint="eastAsia" w:ascii="宋体" w:hAnsi="宋体" w:eastAsia="宋体" w:cs="宋体"/>
              <w:sz w:val="28"/>
              <w:szCs w:val="28"/>
              <w:lang w:val="en-US" w:eastAsia="zh-CN"/>
            </w:rPr>
            <w:t>开展开学复课衔接工作，提升学生的学习生活适应能力</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_Toc7850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_Toc17957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 做好师生心理健康状况分析，制定心理健康教育工作方案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_Toc17957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_Toc16793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 开展针对性的心理健康教育课程和活动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_Toc16793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_Toc13826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4. 针对心理困扰较大的学生，提供个体心理辅导</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_Toc13826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_Toc12077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5. 通过多种方式缓解教师职业压力，有序开展教育教学工作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_Toc12077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_Toc24680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6. 针对受疫情影响师生，提供转介和支持服务</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_Toc24680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_Toc22200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7. 为毕业年级学生提供全方位支持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_Toc22200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_Toc30004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8. 加强权威信息推介和宣传引导，增强师生心理正能量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_Toc30004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_Toc30506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9. 注重疫情防控与学校文化活动相结合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_Toc30506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_Toc29690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10.加强家校沟通，协助家长建立良好的亲子关系</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_Toc29690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2"/>
            <w:tabs>
              <w:tab w:val="right" w:leader="dot" w:pos="8306"/>
            </w:tabs>
            <w:rPr>
              <w:rFonts w:hint="eastAsia" w:ascii="宋体" w:hAnsi="宋体" w:eastAsia="宋体" w:cs="宋体"/>
              <w:b/>
              <w:sz w:val="28"/>
              <w:szCs w:val="28"/>
            </w:rPr>
          </w:pP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HYPERLINK \l _Toc25764 </w:instrText>
          </w:r>
          <w:r>
            <w:rPr>
              <w:rFonts w:hint="eastAsia" w:ascii="宋体" w:hAnsi="宋体" w:eastAsia="宋体" w:cs="宋体"/>
              <w:b/>
              <w:sz w:val="28"/>
              <w:szCs w:val="28"/>
            </w:rPr>
            <w:fldChar w:fldCharType="separate"/>
          </w:r>
          <w:r>
            <w:rPr>
              <w:rFonts w:hint="eastAsia" w:ascii="宋体" w:hAnsi="宋体" w:eastAsia="宋体" w:cs="宋体"/>
              <w:b/>
              <w:sz w:val="28"/>
              <w:szCs w:val="28"/>
              <w:lang w:val="en-US" w:eastAsia="zh-CN"/>
            </w:rPr>
            <w:t>二． 青少年身心发展特点与校园危机事件</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_Toc25764 </w:instrText>
          </w:r>
          <w:r>
            <w:rPr>
              <w:rFonts w:hint="eastAsia" w:ascii="宋体" w:hAnsi="宋体" w:eastAsia="宋体" w:cs="宋体"/>
              <w:b/>
              <w:sz w:val="28"/>
              <w:szCs w:val="28"/>
            </w:rPr>
            <w:fldChar w:fldCharType="separate"/>
          </w:r>
          <w:r>
            <w:rPr>
              <w:rFonts w:hint="eastAsia" w:ascii="宋体" w:hAnsi="宋体" w:eastAsia="宋体" w:cs="宋体"/>
              <w:b/>
              <w:sz w:val="28"/>
              <w:szCs w:val="28"/>
            </w:rPr>
            <w:t>11</w:t>
          </w:r>
          <w:r>
            <w:rPr>
              <w:rFonts w:hint="eastAsia" w:ascii="宋体" w:hAnsi="宋体" w:eastAsia="宋体" w:cs="宋体"/>
              <w:b/>
              <w:sz w:val="28"/>
              <w:szCs w:val="28"/>
            </w:rPr>
            <w:fldChar w:fldCharType="end"/>
          </w:r>
          <w:r>
            <w:rPr>
              <w:rFonts w:hint="eastAsia" w:ascii="宋体" w:hAnsi="宋体" w:eastAsia="宋体" w:cs="宋体"/>
              <w:b/>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_Toc20424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1.青少年身心发展特点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_Toc20424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_Toc16293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2.校园危机事件发生发展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_Toc16293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_Toc25123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3.健全校园心理危机预警系统</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_Toc25123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2"/>
            <w:tabs>
              <w:tab w:val="right" w:leader="dot" w:pos="8306"/>
            </w:tabs>
            <w:rPr>
              <w:rFonts w:hint="eastAsia" w:ascii="宋体" w:hAnsi="宋体" w:eastAsia="宋体" w:cs="宋体"/>
              <w:b/>
              <w:sz w:val="28"/>
              <w:szCs w:val="28"/>
            </w:rPr>
          </w:pP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HYPERLINK \l _Toc21142 </w:instrText>
          </w:r>
          <w:r>
            <w:rPr>
              <w:rFonts w:hint="eastAsia" w:ascii="宋体" w:hAnsi="宋体" w:eastAsia="宋体" w:cs="宋体"/>
              <w:b/>
              <w:sz w:val="28"/>
              <w:szCs w:val="28"/>
            </w:rPr>
            <w:fldChar w:fldCharType="separate"/>
          </w:r>
          <w:r>
            <w:rPr>
              <w:rFonts w:hint="eastAsia" w:ascii="宋体" w:hAnsi="宋体" w:eastAsia="宋体" w:cs="宋体"/>
              <w:b/>
              <w:sz w:val="28"/>
              <w:szCs w:val="28"/>
              <w:lang w:eastAsia="zh-CN"/>
            </w:rPr>
            <w:t>三． 心理评估的重要性</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_Toc21142 </w:instrText>
          </w:r>
          <w:r>
            <w:rPr>
              <w:rFonts w:hint="eastAsia" w:ascii="宋体" w:hAnsi="宋体" w:eastAsia="宋体" w:cs="宋体"/>
              <w:b/>
              <w:sz w:val="28"/>
              <w:szCs w:val="28"/>
            </w:rPr>
            <w:fldChar w:fldCharType="separate"/>
          </w:r>
          <w:r>
            <w:rPr>
              <w:rFonts w:hint="eastAsia" w:ascii="宋体" w:hAnsi="宋体" w:eastAsia="宋体" w:cs="宋体"/>
              <w:b/>
              <w:sz w:val="28"/>
              <w:szCs w:val="28"/>
            </w:rPr>
            <w:t>12</w:t>
          </w:r>
          <w:r>
            <w:rPr>
              <w:rFonts w:hint="eastAsia" w:ascii="宋体" w:hAnsi="宋体" w:eastAsia="宋体" w:cs="宋体"/>
              <w:b/>
              <w:sz w:val="28"/>
              <w:szCs w:val="28"/>
            </w:rPr>
            <w:fldChar w:fldCharType="end"/>
          </w:r>
          <w:r>
            <w:rPr>
              <w:rFonts w:hint="eastAsia" w:ascii="宋体" w:hAnsi="宋体" w:eastAsia="宋体" w:cs="宋体"/>
              <w:b/>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_Toc12002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1.</w:t>
          </w:r>
          <w:r>
            <w:rPr>
              <w:rFonts w:hint="eastAsia" w:ascii="宋体" w:hAnsi="宋体" w:cs="宋体"/>
              <w:sz w:val="28"/>
              <w:szCs w:val="28"/>
              <w:lang w:val="en-US" w:eastAsia="zh-CN"/>
            </w:rPr>
            <w:t xml:space="preserve"> </w:t>
          </w:r>
          <w:r>
            <w:rPr>
              <w:rFonts w:hint="eastAsia" w:ascii="宋体" w:hAnsi="宋体" w:eastAsia="宋体" w:cs="宋体"/>
              <w:sz w:val="28"/>
              <w:szCs w:val="28"/>
              <w:lang w:val="en-US" w:eastAsia="zh-CN"/>
            </w:rPr>
            <w:t>为老师了解学生及学生自我认识提供参考</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_Toc12002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_Toc12483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 是心理老师开展工作的专业工具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_Toc12483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_Toc18374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 为学生心理健康状态是否良性发展提供依据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_Toc18374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_Toc18941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4. 是学校心理健康教育指导工作的有力保障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_Toc18941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2"/>
            <w:tabs>
              <w:tab w:val="right" w:leader="dot" w:pos="8306"/>
            </w:tabs>
            <w:rPr>
              <w:rFonts w:hint="eastAsia" w:ascii="宋体" w:hAnsi="宋体" w:eastAsia="宋体" w:cs="宋体"/>
              <w:b/>
              <w:sz w:val="28"/>
              <w:szCs w:val="28"/>
            </w:rPr>
          </w:pP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HYPERLINK \l _Toc22025 </w:instrText>
          </w:r>
          <w:r>
            <w:rPr>
              <w:rFonts w:hint="eastAsia" w:ascii="宋体" w:hAnsi="宋体" w:eastAsia="宋体" w:cs="宋体"/>
              <w:b/>
              <w:sz w:val="28"/>
              <w:szCs w:val="28"/>
            </w:rPr>
            <w:fldChar w:fldCharType="separate"/>
          </w:r>
          <w:r>
            <w:rPr>
              <w:rFonts w:hint="eastAsia" w:ascii="宋体" w:hAnsi="宋体" w:eastAsia="宋体" w:cs="宋体"/>
              <w:b/>
              <w:sz w:val="28"/>
              <w:szCs w:val="28"/>
              <w:lang w:val="en-US" w:eastAsia="zh-CN"/>
            </w:rPr>
            <w:t>四． 面向人群</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_Toc22025 </w:instrText>
          </w:r>
          <w:r>
            <w:rPr>
              <w:rFonts w:hint="eastAsia" w:ascii="宋体" w:hAnsi="宋体" w:eastAsia="宋体" w:cs="宋体"/>
              <w:b/>
              <w:sz w:val="28"/>
              <w:szCs w:val="28"/>
            </w:rPr>
            <w:fldChar w:fldCharType="separate"/>
          </w:r>
          <w:r>
            <w:rPr>
              <w:rFonts w:hint="eastAsia" w:ascii="宋体" w:hAnsi="宋体" w:eastAsia="宋体" w:cs="宋体"/>
              <w:b/>
              <w:sz w:val="28"/>
              <w:szCs w:val="28"/>
            </w:rPr>
            <w:t>13</w:t>
          </w:r>
          <w:r>
            <w:rPr>
              <w:rFonts w:hint="eastAsia" w:ascii="宋体" w:hAnsi="宋体" w:eastAsia="宋体" w:cs="宋体"/>
              <w:b/>
              <w:sz w:val="28"/>
              <w:szCs w:val="28"/>
            </w:rPr>
            <w:fldChar w:fldCharType="end"/>
          </w:r>
          <w:r>
            <w:rPr>
              <w:rFonts w:hint="eastAsia" w:ascii="宋体" w:hAnsi="宋体" w:eastAsia="宋体" w:cs="宋体"/>
              <w:b/>
              <w:sz w:val="28"/>
              <w:szCs w:val="28"/>
            </w:rPr>
            <w:fldChar w:fldCharType="end"/>
          </w:r>
        </w:p>
        <w:p>
          <w:pPr>
            <w:pStyle w:val="12"/>
            <w:tabs>
              <w:tab w:val="right" w:leader="dot" w:pos="8306"/>
            </w:tabs>
            <w:rPr>
              <w:rFonts w:hint="eastAsia" w:ascii="宋体" w:hAnsi="宋体" w:eastAsia="宋体" w:cs="宋体"/>
              <w:b/>
              <w:sz w:val="28"/>
              <w:szCs w:val="28"/>
            </w:rPr>
          </w:pP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HYPERLINK \l _Toc127 </w:instrText>
          </w:r>
          <w:r>
            <w:rPr>
              <w:rFonts w:hint="eastAsia" w:ascii="宋体" w:hAnsi="宋体" w:eastAsia="宋体" w:cs="宋体"/>
              <w:b/>
              <w:sz w:val="28"/>
              <w:szCs w:val="28"/>
            </w:rPr>
            <w:fldChar w:fldCharType="separate"/>
          </w:r>
          <w:r>
            <w:rPr>
              <w:rFonts w:hint="eastAsia" w:ascii="宋体" w:hAnsi="宋体" w:eastAsia="宋体" w:cs="宋体"/>
              <w:b/>
              <w:sz w:val="28"/>
              <w:szCs w:val="28"/>
              <w:lang w:val="en-US" w:eastAsia="zh-CN"/>
            </w:rPr>
            <w:t>五． 适用量表推荐</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_Toc127 </w:instrText>
          </w:r>
          <w:r>
            <w:rPr>
              <w:rFonts w:hint="eastAsia" w:ascii="宋体" w:hAnsi="宋体" w:eastAsia="宋体" w:cs="宋体"/>
              <w:b/>
              <w:sz w:val="28"/>
              <w:szCs w:val="28"/>
            </w:rPr>
            <w:fldChar w:fldCharType="separate"/>
          </w:r>
          <w:r>
            <w:rPr>
              <w:rFonts w:hint="eastAsia" w:ascii="宋体" w:hAnsi="宋体" w:eastAsia="宋体" w:cs="宋体"/>
              <w:b/>
              <w:sz w:val="28"/>
              <w:szCs w:val="28"/>
            </w:rPr>
            <w:t>14</w:t>
          </w:r>
          <w:r>
            <w:rPr>
              <w:rFonts w:hint="eastAsia" w:ascii="宋体" w:hAnsi="宋体" w:eastAsia="宋体" w:cs="宋体"/>
              <w:b/>
              <w:sz w:val="28"/>
              <w:szCs w:val="28"/>
            </w:rPr>
            <w:fldChar w:fldCharType="end"/>
          </w:r>
          <w:r>
            <w:rPr>
              <w:rFonts w:hint="eastAsia" w:ascii="宋体" w:hAnsi="宋体" w:eastAsia="宋体" w:cs="宋体"/>
              <w:b/>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_Toc16702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（一） 《症状自评量表（SCL-90）》</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_Toc16702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_Toc31437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 xml:space="preserve">（二） </w:t>
          </w:r>
          <w:r>
            <w:rPr>
              <w:rFonts w:hint="eastAsia" w:ascii="宋体" w:hAnsi="宋体" w:eastAsia="宋体" w:cs="宋体"/>
              <w:sz w:val="28"/>
              <w:szCs w:val="28"/>
            </w:rPr>
            <w:t>《中学生网络成瘾量表》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_Toc31437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_Toc26155 </w:instrText>
          </w:r>
          <w:r>
            <w:rPr>
              <w:rFonts w:hint="eastAsia" w:ascii="宋体" w:hAnsi="宋体" w:eastAsia="宋体" w:cs="宋体"/>
              <w:sz w:val="28"/>
              <w:szCs w:val="28"/>
            </w:rPr>
            <w:fldChar w:fldCharType="separate"/>
          </w:r>
          <w:r>
            <w:rPr>
              <w:rFonts w:hint="eastAsia" w:ascii="宋体" w:hAnsi="宋体" w:eastAsia="宋体" w:cs="宋体"/>
              <w:sz w:val="28"/>
              <w:szCs w:val="28"/>
              <w:lang w:eastAsia="zh-CN"/>
            </w:rPr>
            <w:t>（三）</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同学关系测试</w:t>
          </w:r>
          <w:r>
            <w:rPr>
              <w:rFonts w:hint="eastAsia" w:ascii="宋体" w:hAnsi="宋体" w:eastAsia="宋体" w:cs="宋体"/>
              <w:sz w:val="28"/>
              <w:szCs w:val="28"/>
              <w:lang w:val="en-US" w:eastAsia="zh-CN"/>
            </w:rPr>
            <w:t>》</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_Toc26155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_Toc31135 </w:instrText>
          </w:r>
          <w:r>
            <w:rPr>
              <w:rFonts w:hint="eastAsia" w:ascii="宋体" w:hAnsi="宋体" w:eastAsia="宋体" w:cs="宋体"/>
              <w:sz w:val="28"/>
              <w:szCs w:val="28"/>
            </w:rPr>
            <w:fldChar w:fldCharType="separate"/>
          </w:r>
          <w:r>
            <w:rPr>
              <w:rFonts w:hint="eastAsia" w:ascii="宋体" w:hAnsi="宋体" w:eastAsia="宋体" w:cs="宋体"/>
              <w:sz w:val="28"/>
              <w:szCs w:val="28"/>
              <w:lang w:eastAsia="zh-CN"/>
            </w:rPr>
            <w:t>（四）</w:t>
          </w:r>
          <w:r>
            <w:rPr>
              <w:rFonts w:hint="eastAsia" w:ascii="宋体" w:hAnsi="宋体" w:eastAsia="宋体" w:cs="宋体"/>
              <w:sz w:val="28"/>
              <w:szCs w:val="28"/>
              <w:lang w:val="en-US" w:eastAsia="zh-CN"/>
            </w:rPr>
            <w:t xml:space="preserve"> 《中小学生心理健康量表（MHT）》</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_Toc31135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_Toc9612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（五） 《心理承受能力测验》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_Toc9612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2"/>
            <w:tabs>
              <w:tab w:val="right" w:leader="dot" w:pos="8306"/>
            </w:tabs>
            <w:rPr>
              <w:rFonts w:hint="eastAsia" w:ascii="宋体" w:hAnsi="宋体" w:eastAsia="宋体" w:cs="宋体"/>
              <w:b/>
              <w:sz w:val="28"/>
              <w:szCs w:val="28"/>
            </w:rPr>
          </w:pP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HYPERLINK \l _Toc31258 </w:instrText>
          </w:r>
          <w:r>
            <w:rPr>
              <w:rFonts w:hint="eastAsia" w:ascii="宋体" w:hAnsi="宋体" w:eastAsia="宋体" w:cs="宋体"/>
              <w:b/>
              <w:sz w:val="28"/>
              <w:szCs w:val="28"/>
            </w:rPr>
            <w:fldChar w:fldCharType="separate"/>
          </w:r>
          <w:r>
            <w:rPr>
              <w:rFonts w:hint="eastAsia" w:ascii="宋体" w:hAnsi="宋体" w:eastAsia="宋体" w:cs="宋体"/>
              <w:b/>
              <w:sz w:val="28"/>
              <w:szCs w:val="28"/>
              <w:lang w:val="en-US" w:eastAsia="zh-CN"/>
            </w:rPr>
            <w:t>六．心路平台介绍及平台运营模式</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_Toc31258 </w:instrText>
          </w:r>
          <w:r>
            <w:rPr>
              <w:rFonts w:hint="eastAsia" w:ascii="宋体" w:hAnsi="宋体" w:eastAsia="宋体" w:cs="宋体"/>
              <w:b/>
              <w:sz w:val="28"/>
              <w:szCs w:val="28"/>
            </w:rPr>
            <w:fldChar w:fldCharType="separate"/>
          </w:r>
          <w:r>
            <w:rPr>
              <w:rFonts w:hint="eastAsia" w:ascii="宋体" w:hAnsi="宋体" w:eastAsia="宋体" w:cs="宋体"/>
              <w:b/>
              <w:sz w:val="28"/>
              <w:szCs w:val="28"/>
            </w:rPr>
            <w:t>17</w:t>
          </w:r>
          <w:r>
            <w:rPr>
              <w:rFonts w:hint="eastAsia" w:ascii="宋体" w:hAnsi="宋体" w:eastAsia="宋体" w:cs="宋体"/>
              <w:b/>
              <w:sz w:val="28"/>
              <w:szCs w:val="28"/>
            </w:rPr>
            <w:fldChar w:fldCharType="end"/>
          </w:r>
          <w:r>
            <w:rPr>
              <w:rFonts w:hint="eastAsia" w:ascii="宋体" w:hAnsi="宋体" w:eastAsia="宋体" w:cs="宋体"/>
              <w:b/>
              <w:sz w:val="28"/>
              <w:szCs w:val="28"/>
            </w:rPr>
            <w:fldChar w:fldCharType="end"/>
          </w:r>
        </w:p>
        <w:p>
          <w:pPr>
            <w:pStyle w:val="12"/>
            <w:tabs>
              <w:tab w:val="right" w:leader="dot" w:pos="8306"/>
            </w:tabs>
            <w:rPr>
              <w:rFonts w:hint="eastAsia" w:ascii="宋体" w:hAnsi="宋体" w:eastAsia="宋体" w:cs="宋体"/>
              <w:b/>
              <w:sz w:val="28"/>
              <w:szCs w:val="28"/>
            </w:rPr>
          </w:pP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HYPERLINK \l _Toc4577 </w:instrText>
          </w:r>
          <w:r>
            <w:rPr>
              <w:rFonts w:hint="eastAsia" w:ascii="宋体" w:hAnsi="宋体" w:eastAsia="宋体" w:cs="宋体"/>
              <w:b/>
              <w:sz w:val="28"/>
              <w:szCs w:val="28"/>
            </w:rPr>
            <w:fldChar w:fldCharType="separate"/>
          </w:r>
          <w:r>
            <w:rPr>
              <w:rFonts w:hint="eastAsia" w:ascii="宋体" w:hAnsi="宋体" w:eastAsia="宋体" w:cs="宋体"/>
              <w:b/>
              <w:sz w:val="28"/>
              <w:szCs w:val="28"/>
              <w:lang w:eastAsia="zh-CN"/>
            </w:rPr>
            <w:t>七．心路平台测评</w:t>
          </w:r>
          <w:r>
            <w:rPr>
              <w:rFonts w:hint="eastAsia" w:ascii="宋体" w:hAnsi="宋体" w:eastAsia="宋体" w:cs="宋体"/>
              <w:b/>
              <w:sz w:val="28"/>
              <w:szCs w:val="28"/>
              <w:lang w:val="en-US" w:eastAsia="zh-CN"/>
            </w:rPr>
            <w:t>流程展示</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_Toc4577 </w:instrText>
          </w:r>
          <w:r>
            <w:rPr>
              <w:rFonts w:hint="eastAsia" w:ascii="宋体" w:hAnsi="宋体" w:eastAsia="宋体" w:cs="宋体"/>
              <w:b/>
              <w:sz w:val="28"/>
              <w:szCs w:val="28"/>
            </w:rPr>
            <w:fldChar w:fldCharType="separate"/>
          </w:r>
          <w:r>
            <w:rPr>
              <w:rFonts w:hint="eastAsia" w:ascii="宋体" w:hAnsi="宋体" w:eastAsia="宋体" w:cs="宋体"/>
              <w:b/>
              <w:sz w:val="28"/>
              <w:szCs w:val="28"/>
            </w:rPr>
            <w:t>18</w:t>
          </w:r>
          <w:r>
            <w:rPr>
              <w:rFonts w:hint="eastAsia" w:ascii="宋体" w:hAnsi="宋体" w:eastAsia="宋体" w:cs="宋体"/>
              <w:b/>
              <w:sz w:val="28"/>
              <w:szCs w:val="28"/>
            </w:rPr>
            <w:fldChar w:fldCharType="end"/>
          </w:r>
          <w:r>
            <w:rPr>
              <w:rFonts w:hint="eastAsia" w:ascii="宋体" w:hAnsi="宋体" w:eastAsia="宋体" w:cs="宋体"/>
              <w:b/>
              <w:sz w:val="28"/>
              <w:szCs w:val="28"/>
            </w:rPr>
            <w:fldChar w:fldCharType="end"/>
          </w:r>
        </w:p>
        <w:p>
          <w:pPr>
            <w:pStyle w:val="12"/>
            <w:tabs>
              <w:tab w:val="right" w:leader="dot" w:pos="8306"/>
            </w:tabs>
            <w:rPr>
              <w:rFonts w:hint="eastAsia" w:ascii="宋体" w:hAnsi="宋体" w:eastAsia="宋体" w:cs="宋体"/>
              <w:b/>
              <w:sz w:val="28"/>
              <w:szCs w:val="28"/>
            </w:rPr>
          </w:pP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HYPERLINK \l _Toc31924 </w:instrText>
          </w:r>
          <w:r>
            <w:rPr>
              <w:rFonts w:hint="eastAsia" w:ascii="宋体" w:hAnsi="宋体" w:eastAsia="宋体" w:cs="宋体"/>
              <w:b/>
              <w:sz w:val="28"/>
              <w:szCs w:val="28"/>
            </w:rPr>
            <w:fldChar w:fldCharType="separate"/>
          </w:r>
          <w:r>
            <w:rPr>
              <w:rFonts w:hint="eastAsia" w:ascii="宋体" w:hAnsi="宋体" w:eastAsia="宋体" w:cs="宋体"/>
              <w:b/>
              <w:sz w:val="28"/>
              <w:szCs w:val="28"/>
              <w:lang w:val="en-US" w:eastAsia="zh-CN"/>
            </w:rPr>
            <w:t>八．心路平台数据分析与报告结果展示</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_Toc31924 </w:instrText>
          </w:r>
          <w:r>
            <w:rPr>
              <w:rFonts w:hint="eastAsia" w:ascii="宋体" w:hAnsi="宋体" w:eastAsia="宋体" w:cs="宋体"/>
              <w:b/>
              <w:sz w:val="28"/>
              <w:szCs w:val="28"/>
            </w:rPr>
            <w:fldChar w:fldCharType="separate"/>
          </w:r>
          <w:r>
            <w:rPr>
              <w:rFonts w:hint="eastAsia" w:ascii="宋体" w:hAnsi="宋体" w:eastAsia="宋体" w:cs="宋体"/>
              <w:b/>
              <w:sz w:val="28"/>
              <w:szCs w:val="28"/>
            </w:rPr>
            <w:t>18</w:t>
          </w:r>
          <w:r>
            <w:rPr>
              <w:rFonts w:hint="eastAsia" w:ascii="宋体" w:hAnsi="宋体" w:eastAsia="宋体" w:cs="宋体"/>
              <w:b/>
              <w:sz w:val="28"/>
              <w:szCs w:val="28"/>
            </w:rPr>
            <w:fldChar w:fldCharType="end"/>
          </w:r>
          <w:r>
            <w:rPr>
              <w:rFonts w:hint="eastAsia" w:ascii="宋体" w:hAnsi="宋体" w:eastAsia="宋体" w:cs="宋体"/>
              <w:b/>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_Toc28389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1.大数据平台分析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_Toc28389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_Toc26357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2.学生信息数据管理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_Toc26357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_Toc28300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3.学校信息管理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_Toc28300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_Toc13668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4.心理测评记录管理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_Toc13668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2"/>
            <w:tabs>
              <w:tab w:val="right" w:leader="dot" w:pos="8306"/>
            </w:tabs>
            <w:rPr>
              <w:rFonts w:hint="eastAsia" w:ascii="宋体" w:hAnsi="宋体" w:eastAsia="宋体" w:cs="宋体"/>
              <w:b/>
              <w:sz w:val="28"/>
              <w:szCs w:val="28"/>
            </w:rPr>
          </w:pP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HYPERLINK \l _Toc310 </w:instrText>
          </w:r>
          <w:r>
            <w:rPr>
              <w:rFonts w:hint="eastAsia" w:ascii="宋体" w:hAnsi="宋体" w:eastAsia="宋体" w:cs="宋体"/>
              <w:b/>
              <w:sz w:val="28"/>
              <w:szCs w:val="28"/>
            </w:rPr>
            <w:fldChar w:fldCharType="separate"/>
          </w:r>
          <w:r>
            <w:rPr>
              <w:rFonts w:hint="eastAsia" w:ascii="宋体" w:hAnsi="宋体" w:eastAsia="宋体" w:cs="宋体"/>
              <w:b/>
              <w:sz w:val="28"/>
              <w:szCs w:val="28"/>
              <w:lang w:val="en-US" w:eastAsia="zh-CN"/>
            </w:rPr>
            <w:t>九． 心理</w:t>
          </w:r>
          <w:r>
            <w:rPr>
              <w:rFonts w:hint="eastAsia" w:ascii="宋体" w:hAnsi="宋体" w:cs="宋体"/>
              <w:b/>
              <w:sz w:val="28"/>
              <w:szCs w:val="28"/>
              <w:lang w:val="en-US" w:eastAsia="zh-CN"/>
            </w:rPr>
            <w:t>干预措施</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_Toc310 </w:instrText>
          </w:r>
          <w:r>
            <w:rPr>
              <w:rFonts w:hint="eastAsia" w:ascii="宋体" w:hAnsi="宋体" w:eastAsia="宋体" w:cs="宋体"/>
              <w:b/>
              <w:sz w:val="28"/>
              <w:szCs w:val="28"/>
            </w:rPr>
            <w:fldChar w:fldCharType="separate"/>
          </w:r>
          <w:r>
            <w:rPr>
              <w:rFonts w:hint="eastAsia" w:ascii="宋体" w:hAnsi="宋体" w:eastAsia="宋体" w:cs="宋体"/>
              <w:b/>
              <w:sz w:val="28"/>
              <w:szCs w:val="28"/>
            </w:rPr>
            <w:t>22</w:t>
          </w:r>
          <w:r>
            <w:rPr>
              <w:rFonts w:hint="eastAsia" w:ascii="宋体" w:hAnsi="宋体" w:eastAsia="宋体" w:cs="宋体"/>
              <w:b/>
              <w:sz w:val="28"/>
              <w:szCs w:val="28"/>
            </w:rPr>
            <w:fldChar w:fldCharType="end"/>
          </w:r>
          <w:r>
            <w:rPr>
              <w:rFonts w:hint="eastAsia" w:ascii="宋体" w:hAnsi="宋体" w:eastAsia="宋体" w:cs="宋体"/>
              <w:b/>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_Toc20770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1. 心理科普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_Toc20770 </w:instrText>
          </w:r>
          <w:r>
            <w:rPr>
              <w:rFonts w:hint="eastAsia" w:ascii="宋体" w:hAnsi="宋体" w:eastAsia="宋体" w:cs="宋体"/>
              <w:sz w:val="28"/>
              <w:szCs w:val="28"/>
            </w:rPr>
            <w:fldChar w:fldCharType="separate"/>
          </w:r>
          <w:r>
            <w:rPr>
              <w:rFonts w:hint="eastAsia" w:ascii="宋体" w:hAnsi="宋体" w:eastAsia="宋体" w:cs="宋体"/>
              <w:sz w:val="28"/>
              <w:szCs w:val="28"/>
            </w:rPr>
            <w:t>22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_Toc18923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 心理辅导</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_Toc18923 </w:instrText>
          </w:r>
          <w:r>
            <w:rPr>
              <w:rFonts w:hint="eastAsia" w:ascii="宋体" w:hAnsi="宋体" w:eastAsia="宋体" w:cs="宋体"/>
              <w:sz w:val="28"/>
              <w:szCs w:val="28"/>
            </w:rPr>
            <w:fldChar w:fldCharType="separate"/>
          </w:r>
          <w:r>
            <w:rPr>
              <w:rFonts w:hint="eastAsia" w:ascii="宋体" w:hAnsi="宋体" w:eastAsia="宋体" w:cs="宋体"/>
              <w:sz w:val="28"/>
              <w:szCs w:val="28"/>
            </w:rPr>
            <w:t>22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_Toc24023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 xml:space="preserve">3. </w:t>
          </w:r>
          <w:r>
            <w:rPr>
              <w:rFonts w:hint="eastAsia" w:ascii="宋体" w:hAnsi="宋体" w:cs="宋体"/>
              <w:sz w:val="28"/>
              <w:szCs w:val="28"/>
              <w:lang w:val="en-US" w:eastAsia="zh-CN"/>
            </w:rPr>
            <w:t>重点转介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_Toc24023 </w:instrText>
          </w:r>
          <w:r>
            <w:rPr>
              <w:rFonts w:hint="eastAsia" w:ascii="宋体" w:hAnsi="宋体" w:eastAsia="宋体" w:cs="宋体"/>
              <w:sz w:val="28"/>
              <w:szCs w:val="28"/>
            </w:rPr>
            <w:fldChar w:fldCharType="separate"/>
          </w:r>
          <w:r>
            <w:rPr>
              <w:rFonts w:hint="eastAsia" w:ascii="宋体" w:hAnsi="宋体" w:eastAsia="宋体" w:cs="宋体"/>
              <w:sz w:val="28"/>
              <w:szCs w:val="28"/>
            </w:rPr>
            <w:t>22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_Toc16235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 xml:space="preserve">4. </w:t>
          </w:r>
          <w:r>
            <w:rPr>
              <w:rFonts w:hint="eastAsia" w:ascii="宋体" w:hAnsi="宋体" w:cs="宋体"/>
              <w:sz w:val="28"/>
              <w:szCs w:val="28"/>
              <w:lang w:val="en-US" w:eastAsia="zh-CN"/>
            </w:rPr>
            <w:t>心理咨询室</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_Toc16235 </w:instrText>
          </w:r>
          <w:r>
            <w:rPr>
              <w:rFonts w:hint="eastAsia" w:ascii="宋体" w:hAnsi="宋体" w:eastAsia="宋体" w:cs="宋体"/>
              <w:sz w:val="28"/>
              <w:szCs w:val="28"/>
            </w:rPr>
            <w:fldChar w:fldCharType="separate"/>
          </w:r>
          <w:r>
            <w:rPr>
              <w:rFonts w:hint="eastAsia" w:ascii="宋体" w:hAnsi="宋体" w:eastAsia="宋体" w:cs="宋体"/>
              <w:sz w:val="28"/>
              <w:szCs w:val="28"/>
            </w:rPr>
            <w:t>22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2"/>
            <w:tabs>
              <w:tab w:val="right" w:leader="dot" w:pos="8306"/>
            </w:tabs>
            <w:rPr>
              <w:rFonts w:hint="eastAsia" w:ascii="宋体" w:hAnsi="宋体" w:eastAsia="宋体" w:cs="宋体"/>
              <w:b/>
              <w:sz w:val="28"/>
              <w:szCs w:val="28"/>
            </w:rPr>
          </w:pP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HYPERLINK \l _Toc17787 </w:instrText>
          </w:r>
          <w:r>
            <w:rPr>
              <w:rFonts w:hint="eastAsia" w:ascii="宋体" w:hAnsi="宋体" w:eastAsia="宋体" w:cs="宋体"/>
              <w:b/>
              <w:sz w:val="28"/>
              <w:szCs w:val="28"/>
            </w:rPr>
            <w:fldChar w:fldCharType="separate"/>
          </w:r>
          <w:r>
            <w:rPr>
              <w:rFonts w:hint="eastAsia" w:ascii="宋体" w:hAnsi="宋体" w:eastAsia="宋体" w:cs="宋体"/>
              <w:b/>
              <w:sz w:val="28"/>
              <w:szCs w:val="28"/>
              <w:lang w:val="en-US" w:eastAsia="zh-CN"/>
            </w:rPr>
            <w:t>十．心路案例展示</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_Toc17787 </w:instrText>
          </w:r>
          <w:r>
            <w:rPr>
              <w:rFonts w:hint="eastAsia" w:ascii="宋体" w:hAnsi="宋体" w:eastAsia="宋体" w:cs="宋体"/>
              <w:b/>
              <w:sz w:val="28"/>
              <w:szCs w:val="28"/>
            </w:rPr>
            <w:fldChar w:fldCharType="separate"/>
          </w:r>
          <w:r>
            <w:rPr>
              <w:rFonts w:hint="eastAsia" w:ascii="宋体" w:hAnsi="宋体" w:eastAsia="宋体" w:cs="宋体"/>
              <w:b/>
              <w:sz w:val="28"/>
              <w:szCs w:val="28"/>
            </w:rPr>
            <w:t>23</w:t>
          </w:r>
          <w:r>
            <w:rPr>
              <w:rFonts w:hint="eastAsia" w:ascii="宋体" w:hAnsi="宋体" w:eastAsia="宋体" w:cs="宋体"/>
              <w:b/>
              <w:sz w:val="28"/>
              <w:szCs w:val="28"/>
            </w:rPr>
            <w:fldChar w:fldCharType="end"/>
          </w:r>
          <w:r>
            <w:rPr>
              <w:rFonts w:hint="eastAsia" w:ascii="宋体" w:hAnsi="宋体" w:eastAsia="宋体" w:cs="宋体"/>
              <w:b/>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_Toc25593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（一） 某地区教育局学生心理普查活动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_Toc25593 </w:instrText>
          </w:r>
          <w:r>
            <w:rPr>
              <w:rFonts w:hint="eastAsia" w:ascii="宋体" w:hAnsi="宋体" w:eastAsia="宋体" w:cs="宋体"/>
              <w:sz w:val="28"/>
              <w:szCs w:val="28"/>
            </w:rPr>
            <w:fldChar w:fldCharType="separate"/>
          </w:r>
          <w:r>
            <w:rPr>
              <w:rFonts w:hint="eastAsia" w:ascii="宋体" w:hAnsi="宋体" w:eastAsia="宋体" w:cs="宋体"/>
              <w:sz w:val="28"/>
              <w:szCs w:val="28"/>
            </w:rPr>
            <w:t>23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_Toc28111 </w:instrText>
          </w:r>
          <w:r>
            <w:rPr>
              <w:rFonts w:hint="eastAsia" w:ascii="宋体" w:hAnsi="宋体" w:eastAsia="宋体" w:cs="宋体"/>
              <w:sz w:val="28"/>
              <w:szCs w:val="28"/>
            </w:rPr>
            <w:fldChar w:fldCharType="separate"/>
          </w:r>
          <w:r>
            <w:rPr>
              <w:rFonts w:hint="eastAsia" w:ascii="宋体" w:hAnsi="宋体" w:eastAsia="宋体" w:cs="宋体"/>
              <w:sz w:val="28"/>
              <w:szCs w:val="28"/>
              <w:lang w:eastAsia="zh-CN"/>
            </w:rPr>
            <w:t>（二） 某某小学全校师生疫情期间心理健康状况调查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_Toc28111 </w:instrText>
          </w:r>
          <w:r>
            <w:rPr>
              <w:rFonts w:hint="eastAsia" w:ascii="宋体" w:hAnsi="宋体" w:eastAsia="宋体" w:cs="宋体"/>
              <w:sz w:val="28"/>
              <w:szCs w:val="28"/>
            </w:rPr>
            <w:fldChar w:fldCharType="separate"/>
          </w:r>
          <w:r>
            <w:rPr>
              <w:rFonts w:hint="eastAsia" w:ascii="宋体" w:hAnsi="宋体" w:eastAsia="宋体" w:cs="宋体"/>
              <w:sz w:val="28"/>
              <w:szCs w:val="28"/>
            </w:rPr>
            <w:t>24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r>
            <w:rPr>
              <w:rFonts w:hint="eastAsia" w:ascii="宋体" w:hAnsi="宋体" w:eastAsia="宋体" w:cs="宋体"/>
              <w:b/>
              <w:sz w:val="28"/>
              <w:szCs w:val="28"/>
            </w:rPr>
            <w:fldChar w:fldCharType="end"/>
          </w:r>
        </w:p>
      </w:sdtContent>
    </w:sdt>
    <w:p>
      <w:pPr>
        <w:pStyle w:val="2"/>
        <w:bidi w:val="0"/>
        <w:outlineLvl w:val="0"/>
        <w:rPr>
          <w:rFonts w:hint="eastAsia"/>
          <w:lang w:eastAsia="zh-CN"/>
        </w:rPr>
      </w:pPr>
      <w:bookmarkStart w:id="0" w:name="_Toc25133"/>
      <w:r>
        <w:rPr>
          <w:rFonts w:hint="eastAsia"/>
          <w:lang w:eastAsia="zh-CN"/>
        </w:rPr>
        <w:t>前言</w:t>
      </w:r>
      <w:bookmarkEnd w:id="0"/>
    </w:p>
    <w:p>
      <w:pPr>
        <w:numPr>
          <w:ilvl w:val="0"/>
          <w:numId w:val="0"/>
        </w:numPr>
        <w:ind w:firstLine="560" w:firstLineChars="200"/>
        <w:rPr>
          <w:rFonts w:hint="eastAsia" w:ascii="宋体" w:hAnsi="宋体" w:eastAsia="宋体" w:cs="宋体"/>
          <w:color w:val="333333"/>
          <w:spacing w:val="-3"/>
          <w:sz w:val="28"/>
          <w:szCs w:val="28"/>
          <w:lang w:eastAsia="zh-CN"/>
        </w:rPr>
      </w:pPr>
      <w:r>
        <w:rPr>
          <w:rFonts w:hint="eastAsia" w:ascii="宋体" w:hAnsi="宋体" w:eastAsia="宋体" w:cs="宋体"/>
          <w:sz w:val="28"/>
          <w:szCs w:val="28"/>
          <w:lang w:val="en-US" w:eastAsia="zh-CN"/>
        </w:rPr>
        <w:t>中小学心理健康教育，是提高中小学生心理素质、促进其身心健康和谐发展的教育，是进一步加强和改进中小学德育工作、全面推进素质教育的重要组成部分。</w:t>
      </w:r>
    </w:p>
    <w:p>
      <w:pPr>
        <w:pStyle w:val="2"/>
        <w:numPr>
          <w:ilvl w:val="0"/>
          <w:numId w:val="1"/>
        </w:numPr>
        <w:bidi w:val="0"/>
        <w:rPr>
          <w:rFonts w:hint="eastAsia"/>
          <w:lang w:val="en-US" w:eastAsia="zh-CN"/>
        </w:rPr>
      </w:pPr>
      <w:bookmarkStart w:id="1" w:name="_Toc11771"/>
      <w:bookmarkStart w:id="2" w:name="_Toc19065"/>
      <w:bookmarkStart w:id="3" w:name="_Toc3503"/>
      <w:bookmarkStart w:id="4" w:name="_Toc24059"/>
      <w:bookmarkStart w:id="5" w:name="_Toc9343"/>
      <w:r>
        <w:rPr>
          <w:rFonts w:hint="eastAsia"/>
          <w:lang w:val="en-US" w:eastAsia="zh-CN"/>
        </w:rPr>
        <w:t>政策文件及指导意见</w:t>
      </w:r>
      <w:bookmarkEnd w:id="1"/>
      <w:bookmarkEnd w:id="2"/>
      <w:bookmarkEnd w:id="3"/>
      <w:bookmarkEnd w:id="4"/>
      <w:bookmarkEnd w:id="5"/>
      <w:r>
        <w:rPr>
          <w:rFonts w:hint="eastAsia"/>
          <w:lang w:val="en-US" w:eastAsia="zh-CN"/>
        </w:rPr>
        <w:t>概要</w:t>
      </w:r>
    </w:p>
    <w:p>
      <w:pPr>
        <w:numPr>
          <w:ilvl w:val="0"/>
          <w:numId w:val="0"/>
        </w:numPr>
        <w:ind w:firstLine="548" w:firstLineChars="200"/>
        <w:jc w:val="left"/>
        <w:rPr>
          <w:rFonts w:hint="eastAsia" w:ascii="宋体" w:hAnsi="宋体" w:eastAsia="宋体" w:cs="宋体"/>
          <w:sz w:val="28"/>
          <w:szCs w:val="28"/>
          <w:lang w:val="en-US" w:eastAsia="zh-CN"/>
        </w:rPr>
      </w:pPr>
      <w:r>
        <w:rPr>
          <w:rFonts w:hint="eastAsia" w:ascii="宋体" w:hAnsi="宋体" w:eastAsia="宋体" w:cs="宋体"/>
          <w:color w:val="333333"/>
          <w:spacing w:val="-3"/>
          <w:sz w:val="28"/>
          <w:szCs w:val="28"/>
          <w:lang w:eastAsia="zh-CN"/>
        </w:rPr>
        <w:t>当前，新冠肺炎疫情防控形势持续向好，疫情在全国范围内得到有效控制，各地中小学积极推进开学复课工作。为更好帮助各地师生顺利适应新学期，以更积极的心态投入开学后的教育教学工作和校园学习</w:t>
      </w:r>
      <w:r>
        <w:rPr>
          <w:rFonts w:hint="eastAsia" w:cs="宋体"/>
          <w:color w:val="333333"/>
          <w:spacing w:val="-3"/>
          <w:sz w:val="28"/>
          <w:szCs w:val="28"/>
          <w:lang w:eastAsia="zh-CN"/>
        </w:rPr>
        <w:t>。</w:t>
      </w:r>
      <w:r>
        <w:rPr>
          <w:rFonts w:hint="eastAsia" w:cs="宋体"/>
          <w:color w:val="333333"/>
          <w:spacing w:val="-3"/>
          <w:sz w:val="28"/>
          <w:szCs w:val="28"/>
          <w:lang w:val="en-US" w:eastAsia="zh-CN"/>
        </w:rPr>
        <w:t>4月24日，</w:t>
      </w:r>
      <w:r>
        <w:rPr>
          <w:rFonts w:hint="eastAsia" w:ascii="宋体" w:hAnsi="宋体" w:eastAsia="宋体" w:cs="宋体"/>
          <w:color w:val="333333"/>
          <w:spacing w:val="-3"/>
          <w:sz w:val="28"/>
          <w:szCs w:val="28"/>
          <w:lang w:eastAsia="zh-CN"/>
        </w:rPr>
        <w:t>教育部中小学心理健康教育专家指导委员会向全国中小学校</w:t>
      </w:r>
      <w:r>
        <w:rPr>
          <w:rFonts w:hint="eastAsia" w:cs="宋体"/>
          <w:color w:val="333333"/>
          <w:spacing w:val="-3"/>
          <w:sz w:val="28"/>
          <w:szCs w:val="28"/>
          <w:lang w:eastAsia="zh-CN"/>
        </w:rPr>
        <w:t>提出了一系列</w:t>
      </w:r>
      <w:r>
        <w:rPr>
          <w:rFonts w:hint="eastAsia" w:ascii="宋体" w:hAnsi="宋体" w:eastAsia="宋体" w:cs="宋体"/>
          <w:color w:val="333333"/>
          <w:spacing w:val="-3"/>
          <w:sz w:val="28"/>
          <w:szCs w:val="28"/>
          <w:lang w:eastAsia="zh-CN"/>
        </w:rPr>
        <w:t>指导建议。</w:t>
      </w:r>
    </w:p>
    <w:p>
      <w:pPr>
        <w:numPr>
          <w:ilvl w:val="0"/>
          <w:numId w:val="0"/>
        </w:numPr>
        <w:ind w:leftChars="0" w:firstLine="560" w:firstLineChars="200"/>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3955415" cy="3220720"/>
            <wp:effectExtent l="0" t="0" r="6985" b="17780"/>
            <wp:docPr id="7" name="图片 7" descr="1587710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87710390(1)"/>
                    <pic:cNvPicPr>
                      <a:picLocks noChangeAspect="1"/>
                    </pic:cNvPicPr>
                  </pic:nvPicPr>
                  <pic:blipFill>
                    <a:blip r:embed="rId6"/>
                    <a:stretch>
                      <a:fillRect/>
                    </a:stretch>
                  </pic:blipFill>
                  <pic:spPr>
                    <a:xfrm>
                      <a:off x="0" y="0"/>
                      <a:ext cx="3955415" cy="3220720"/>
                    </a:xfrm>
                    <a:prstGeom prst="rect">
                      <a:avLst/>
                    </a:prstGeom>
                  </pic:spPr>
                </pic:pic>
              </a:graphicData>
            </a:graphic>
          </wp:inline>
        </w:drawing>
      </w:r>
    </w:p>
    <w:p>
      <w:pPr>
        <w:pStyle w:val="3"/>
        <w:bidi w:val="0"/>
        <w:rPr>
          <w:rFonts w:hint="eastAsia"/>
          <w:lang w:val="en-US" w:eastAsia="zh-CN"/>
        </w:rPr>
      </w:pPr>
      <w:bookmarkStart w:id="6" w:name="_Toc7850"/>
      <w:bookmarkStart w:id="7" w:name="_Toc21044"/>
      <w:r>
        <w:rPr>
          <w:rFonts w:hint="eastAsia"/>
          <w:lang w:val="en-US" w:eastAsia="zh-CN"/>
        </w:rPr>
        <w:t>1.开展开学复课衔接工作，提升学生的学习生活适应能力</w:t>
      </w:r>
      <w:bookmarkEnd w:id="6"/>
      <w:bookmarkEnd w:id="7"/>
    </w:p>
    <w:p>
      <w:pPr>
        <w:numPr>
          <w:ilvl w:val="0"/>
          <w:numId w:val="0"/>
        </w:numPr>
        <w:ind w:firstLine="560" w:firstLineChars="200"/>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对于入学后学生可能存在的适应不良问题，学校要提前预判，在教学安排上预留调整适应期,可提前发布开学后的教学计划安排和作息时间表，让学生早知情、早安心、早准备。引导学生提前做好迎接开学的行动准备，通过准备返校物品、制定复学计划等方式提升对新学期的期待和信心。上好“复学第一课”，平稳度过开学第一周，通过开展疫情防控、生命安全、卫生健康等主题班会，积极引导学生分享、总结居家学习生活期间学习体会和成长感悟。课堂教学可延续线上教学时的一些有效方法，帮助学生实现从在线学习到课堂的平稳过渡。对于学习上确实存在困难的学生，及时通过线上、线下渠道给予个别化指导和帮助，引导其尽快适应新的学习环境和学习方式。</w:t>
      </w:r>
    </w:p>
    <w:p>
      <w:pPr>
        <w:pStyle w:val="3"/>
        <w:numPr>
          <w:ilvl w:val="0"/>
          <w:numId w:val="2"/>
        </w:numPr>
        <w:bidi w:val="0"/>
        <w:rPr>
          <w:rFonts w:hint="eastAsia"/>
          <w:lang w:val="en-US" w:eastAsia="zh-CN"/>
        </w:rPr>
      </w:pPr>
      <w:bookmarkStart w:id="8" w:name="_Toc17957"/>
      <w:bookmarkStart w:id="9" w:name="_Toc21906"/>
      <w:r>
        <w:rPr>
          <w:rFonts w:hint="eastAsia"/>
          <w:lang w:val="en-US" w:eastAsia="zh-CN"/>
        </w:rPr>
        <w:t>做好师生</w:t>
      </w:r>
      <w:r>
        <w:rPr>
          <w:rFonts w:hint="eastAsia"/>
          <w:bdr w:val="single" w:color="FF0000" w:sz="18" w:space="0"/>
          <w:lang w:val="en-US" w:eastAsia="zh-CN"/>
        </w:rPr>
        <w:t>心理健康状况分析</w:t>
      </w:r>
      <w:r>
        <w:rPr>
          <w:rFonts w:hint="eastAsia"/>
          <w:lang w:val="en-US" w:eastAsia="zh-CN"/>
        </w:rPr>
        <w:t>，制定心理健康教育工作方案</w:t>
      </w:r>
      <w:bookmarkEnd w:id="8"/>
      <w:bookmarkEnd w:id="9"/>
    </w:p>
    <w:p>
      <w:pPr>
        <w:numPr>
          <w:ilvl w:val="0"/>
          <w:numId w:val="0"/>
        </w:numPr>
        <w:ind w:firstLine="560" w:firstLineChars="200"/>
        <w:jc w:val="left"/>
        <w:rPr>
          <w:rFonts w:hint="default" w:ascii="宋体" w:hAnsi="宋体" w:eastAsia="宋体" w:cs="宋体"/>
          <w:sz w:val="28"/>
          <w:szCs w:val="28"/>
          <w:bdr w:val="single" w:color="FF0000" w:sz="8" w:space="0"/>
          <w:lang w:val="en-US" w:eastAsia="zh-CN"/>
        </w:rPr>
      </w:pPr>
      <w:r>
        <w:rPr>
          <w:rFonts w:hint="default" w:ascii="宋体" w:hAnsi="宋体" w:eastAsia="宋体" w:cs="宋体"/>
          <w:sz w:val="28"/>
          <w:szCs w:val="28"/>
          <w:lang w:val="en-US" w:eastAsia="zh-CN"/>
        </w:rPr>
        <w:t>疫情对师生心理健康会产生一定负面影响，</w:t>
      </w:r>
      <w:r>
        <w:rPr>
          <w:rFonts w:hint="default" w:ascii="宋体" w:hAnsi="宋体" w:eastAsia="宋体" w:cs="宋体"/>
          <w:sz w:val="28"/>
          <w:szCs w:val="28"/>
          <w:bdr w:val="single" w:color="FF0000" w:sz="8" w:space="0"/>
          <w:lang w:val="en-US" w:eastAsia="zh-CN"/>
        </w:rPr>
        <w:t>学校在开学前后要及时进行师生身心健康状况摸底，</w:t>
      </w:r>
      <w:r>
        <w:rPr>
          <w:rFonts w:hint="default" w:ascii="宋体" w:hAnsi="宋体" w:eastAsia="宋体" w:cs="宋体"/>
          <w:sz w:val="28"/>
          <w:szCs w:val="28"/>
          <w:lang w:val="en-US" w:eastAsia="zh-CN"/>
        </w:rPr>
        <w:t>根据师生的反馈信息，制定有针对性的心理健康教育工作方案。</w:t>
      </w:r>
      <w:r>
        <w:rPr>
          <w:rFonts w:hint="default" w:ascii="宋体" w:hAnsi="宋体" w:eastAsia="宋体" w:cs="宋体"/>
          <w:sz w:val="28"/>
          <w:szCs w:val="28"/>
          <w:bdr w:val="single" w:color="FF0000" w:sz="8" w:space="0"/>
          <w:lang w:val="en-US" w:eastAsia="zh-CN"/>
        </w:rPr>
        <w:t>开学前通过在线调查和线上沟通，</w:t>
      </w:r>
      <w:r>
        <w:rPr>
          <w:rFonts w:hint="default" w:ascii="宋体" w:hAnsi="宋体" w:eastAsia="宋体" w:cs="宋体"/>
          <w:sz w:val="28"/>
          <w:szCs w:val="28"/>
          <w:lang w:val="en-US" w:eastAsia="zh-CN"/>
        </w:rPr>
        <w:t>充分了解全体师生受疫情影响的情况。开学后通过师生自我报告、日常观察、</w:t>
      </w:r>
      <w:r>
        <w:rPr>
          <w:rFonts w:hint="default" w:ascii="宋体" w:hAnsi="宋体" w:eastAsia="宋体" w:cs="宋体"/>
          <w:sz w:val="28"/>
          <w:szCs w:val="28"/>
          <w:bdr w:val="single" w:color="FF0000" w:sz="8" w:space="0"/>
          <w:lang w:val="en-US" w:eastAsia="zh-CN"/>
        </w:rPr>
        <w:t>专业心理评估</w:t>
      </w:r>
      <w:r>
        <w:rPr>
          <w:rFonts w:hint="default" w:ascii="宋体" w:hAnsi="宋体" w:eastAsia="宋体" w:cs="宋体"/>
          <w:sz w:val="28"/>
          <w:szCs w:val="28"/>
          <w:lang w:val="en-US" w:eastAsia="zh-CN"/>
        </w:rPr>
        <w:t>等方式，掌握困扰师生的具体压力来源和情绪行为问题。同时，</w:t>
      </w:r>
      <w:r>
        <w:rPr>
          <w:rFonts w:hint="default" w:ascii="宋体" w:hAnsi="宋体" w:eastAsia="宋体" w:cs="宋体"/>
          <w:sz w:val="28"/>
          <w:szCs w:val="28"/>
          <w:bdr w:val="single" w:color="FF0000" w:sz="8" w:space="0"/>
          <w:lang w:val="en-US" w:eastAsia="zh-CN"/>
        </w:rPr>
        <w:t>要关注疫情对师生心理健康状况的影响可能存在长</w:t>
      </w:r>
      <w:bookmarkStart w:id="190" w:name="_GoBack"/>
      <w:bookmarkEnd w:id="190"/>
      <w:r>
        <w:rPr>
          <w:rFonts w:hint="default" w:ascii="宋体" w:hAnsi="宋体" w:eastAsia="宋体" w:cs="宋体"/>
          <w:sz w:val="28"/>
          <w:szCs w:val="28"/>
          <w:bdr w:val="single" w:color="FF0000" w:sz="8" w:space="0"/>
          <w:lang w:val="en-US" w:eastAsia="zh-CN"/>
        </w:rPr>
        <w:t>期性和隐蔽性，有些心理应激症状会延迟出现，</w:t>
      </w:r>
      <w:r>
        <w:rPr>
          <w:rFonts w:hint="default" w:ascii="宋体" w:hAnsi="宋体" w:eastAsia="宋体" w:cs="宋体"/>
          <w:sz w:val="28"/>
          <w:szCs w:val="28"/>
          <w:lang w:val="en-US" w:eastAsia="zh-CN"/>
        </w:rPr>
        <w:t>国外疫情形势发展也可能给师生带来心理困扰，</w:t>
      </w:r>
      <w:r>
        <w:rPr>
          <w:rFonts w:hint="default" w:ascii="宋体" w:hAnsi="宋体" w:eastAsia="宋体" w:cs="宋体"/>
          <w:sz w:val="28"/>
          <w:szCs w:val="28"/>
          <w:bdr w:val="single" w:color="FF0000" w:sz="8" w:space="0"/>
          <w:lang w:val="en-US" w:eastAsia="zh-CN"/>
        </w:rPr>
        <w:t>进行师生心理健康状况分析时要注意定期、多次、全面掌握。</w:t>
      </w:r>
    </w:p>
    <w:p>
      <w:pPr>
        <w:pStyle w:val="3"/>
        <w:numPr>
          <w:ilvl w:val="0"/>
          <w:numId w:val="2"/>
        </w:numPr>
        <w:bidi w:val="0"/>
        <w:rPr>
          <w:rFonts w:hint="eastAsia"/>
          <w:lang w:val="en-US" w:eastAsia="zh-CN"/>
        </w:rPr>
      </w:pPr>
      <w:bookmarkStart w:id="10" w:name="_Toc24372"/>
      <w:bookmarkStart w:id="11" w:name="_Toc16793"/>
      <w:r>
        <w:rPr>
          <w:rFonts w:hint="eastAsia"/>
          <w:lang w:val="en-US" w:eastAsia="zh-CN"/>
        </w:rPr>
        <w:t>开展针对性的心理健康教育课程和活动，帮助学生做好心理调适</w:t>
      </w:r>
      <w:bookmarkEnd w:id="10"/>
      <w:bookmarkEnd w:id="11"/>
    </w:p>
    <w:p>
      <w:pPr>
        <w:numPr>
          <w:ilvl w:val="0"/>
          <w:numId w:val="0"/>
        </w:numPr>
        <w:ind w:leftChars="0" w:firstLine="560" w:firstLineChars="200"/>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针对疫情期间学生可能的心理困扰（如过度焦虑、紧张、恐惧、心情低落、挫败感、失眠少觉等）和行为问题（如注意力不集中，作息不规律、长时间玩游戏等）开展心理讲座、心理健康教育课、同伴互助、团体辅导等活动，帮助学生掌握简便有效、容易操作的心理调适方法。要注重结合学生的不同年龄特征与个性差异开展工作，对于小学阶段的学生，鼓励他们用游戏的方式表达，学会识别情绪并加以调节；对于初中阶段的学生，鼓励他们加强人际交往，通过沟通表达情绪、情感，提升积极心理品质；对于高中阶段的学生，采用班队会等多种形式，宣传在疫情中出现的先进事迹，进行生命教育和生涯教育。</w:t>
      </w:r>
    </w:p>
    <w:p>
      <w:pPr>
        <w:pStyle w:val="3"/>
        <w:numPr>
          <w:ilvl w:val="0"/>
          <w:numId w:val="2"/>
        </w:numPr>
        <w:bidi w:val="0"/>
        <w:rPr>
          <w:rFonts w:hint="eastAsia"/>
          <w:lang w:val="en-US" w:eastAsia="zh-CN"/>
        </w:rPr>
      </w:pPr>
      <w:bookmarkStart w:id="12" w:name="_Toc7056"/>
      <w:bookmarkStart w:id="13" w:name="_Toc13826"/>
      <w:r>
        <w:rPr>
          <w:rFonts w:hint="eastAsia"/>
          <w:lang w:val="en-US" w:eastAsia="zh-CN"/>
        </w:rPr>
        <w:t>针对心理困扰较大的学生，提供及时有效的个体心理辅导</w:t>
      </w:r>
      <w:bookmarkEnd w:id="12"/>
      <w:bookmarkEnd w:id="13"/>
    </w:p>
    <w:p>
      <w:pPr>
        <w:numPr>
          <w:ilvl w:val="0"/>
          <w:numId w:val="0"/>
        </w:numPr>
        <w:ind w:leftChars="0" w:firstLine="560" w:firstLineChars="200"/>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关注和重视受疫情影响较大的学生，对其提供充足的情感、生活和学业支持，开展有效心理辅导，发现异常情况及时应对、及时上报。特别关注在疫情前就有心理问题的学生，</w:t>
      </w:r>
      <w:r>
        <w:rPr>
          <w:rFonts w:hint="default" w:ascii="宋体" w:hAnsi="宋体" w:eastAsia="宋体" w:cs="宋体"/>
          <w:sz w:val="28"/>
          <w:szCs w:val="28"/>
          <w:bdr w:val="single" w:color="FF0000" w:sz="8" w:space="0"/>
          <w:lang w:val="en-US" w:eastAsia="zh-CN"/>
        </w:rPr>
        <w:t>开展追踪评估，结合以往辅导记录，提供预防性心理辅导，协助其维持心理健康水平。</w:t>
      </w:r>
      <w:r>
        <w:rPr>
          <w:rFonts w:hint="default" w:ascii="宋体" w:hAnsi="宋体" w:eastAsia="宋体" w:cs="宋体"/>
          <w:sz w:val="28"/>
          <w:szCs w:val="28"/>
          <w:lang w:val="en-US" w:eastAsia="zh-CN"/>
        </w:rPr>
        <w:t>特别关注来自重点疫区或身边有亲人感染新冠病毒并对此感受到焦虑和压力的学生，提供支持性心理辅导，积极改善其周边人际环境，减少可能的排斥和歧视。特别关注在疫情期间出现明显情绪问题、沉迷电子产品或行为偏差等情况的学生，提供干预性心理辅导，开展行为矫正，协助其回归正常学习生活。特别关注情绪波动较大的学生，提供陪伴性心理辅导，建立同伴互助小组，协助其接纳和调节自己的情绪，促进其转变认知、优化心态。</w:t>
      </w:r>
    </w:p>
    <w:p>
      <w:pPr>
        <w:pStyle w:val="3"/>
        <w:numPr>
          <w:ilvl w:val="0"/>
          <w:numId w:val="2"/>
        </w:numPr>
        <w:bidi w:val="0"/>
        <w:rPr>
          <w:rFonts w:hint="eastAsia"/>
          <w:lang w:val="en-US" w:eastAsia="zh-CN"/>
        </w:rPr>
      </w:pPr>
      <w:bookmarkStart w:id="14" w:name="_Toc12077"/>
      <w:bookmarkStart w:id="15" w:name="_Toc23913"/>
      <w:r>
        <w:rPr>
          <w:rFonts w:hint="eastAsia"/>
          <w:lang w:val="en-US" w:eastAsia="zh-CN"/>
        </w:rPr>
        <w:t>通过多种方式缓解教师职业压力，指导教职员工有序开展教育教学工作</w:t>
      </w:r>
      <w:bookmarkEnd w:id="14"/>
      <w:bookmarkEnd w:id="15"/>
    </w:p>
    <w:p>
      <w:pPr>
        <w:numPr>
          <w:ilvl w:val="0"/>
          <w:numId w:val="0"/>
        </w:numPr>
        <w:ind w:leftChars="0" w:firstLine="560" w:firstLineChars="200"/>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新学期开学，教师面临调整教学计划和课程安排、了解掌握学生学习进展情况、参与学校疫情防控工作、帮助学生做好居家学习与在校学习衔接等任务，工作压力较大。学校要统筹疫情防控和教育教学工作，合理安排教职员工的疫情防控、线上和线下授课、班级管理等工作量，让班主任和学科教师将更多精力投入到班级管理和授课中。</w:t>
      </w:r>
      <w:r>
        <w:rPr>
          <w:rFonts w:hint="default" w:ascii="宋体" w:hAnsi="宋体" w:eastAsia="宋体" w:cs="宋体"/>
          <w:sz w:val="28"/>
          <w:szCs w:val="28"/>
          <w:bdr w:val="single" w:color="FF0000" w:sz="8" w:space="0"/>
          <w:lang w:val="en-US" w:eastAsia="zh-CN"/>
        </w:rPr>
        <w:t>要切实关心教职员工心理健康，帮助他们解决教学和生活中遇到的难题，给予心理支持。</w:t>
      </w:r>
      <w:r>
        <w:rPr>
          <w:rFonts w:hint="default" w:ascii="宋体" w:hAnsi="宋体" w:eastAsia="宋体" w:cs="宋体"/>
          <w:sz w:val="28"/>
          <w:szCs w:val="28"/>
          <w:lang w:val="en-US" w:eastAsia="zh-CN"/>
        </w:rPr>
        <w:t>组织形式适宜的教师活动，鼓励教师自主调整情绪，建立积极的生活观和工作观，提高生活满意度和职业幸福感，也对学生起到良好的榜样示范作用。</w:t>
      </w:r>
    </w:p>
    <w:p>
      <w:pPr>
        <w:pStyle w:val="3"/>
        <w:numPr>
          <w:ilvl w:val="0"/>
          <w:numId w:val="2"/>
        </w:numPr>
        <w:bidi w:val="0"/>
        <w:rPr>
          <w:rFonts w:hint="eastAsia"/>
          <w:lang w:val="en-US" w:eastAsia="zh-CN"/>
        </w:rPr>
      </w:pPr>
      <w:bookmarkStart w:id="16" w:name="_Toc24680"/>
      <w:bookmarkStart w:id="17" w:name="_Toc27398"/>
      <w:r>
        <w:rPr>
          <w:rFonts w:hint="eastAsia"/>
          <w:lang w:val="en-US" w:eastAsia="zh-CN"/>
        </w:rPr>
        <w:t>针对受疫情影响产生严重心理问题的个别师生，提供长期专业心理干预、转介和支持服务</w:t>
      </w:r>
      <w:bookmarkEnd w:id="16"/>
      <w:bookmarkEnd w:id="17"/>
    </w:p>
    <w:p>
      <w:pPr>
        <w:numPr>
          <w:ilvl w:val="0"/>
          <w:numId w:val="0"/>
        </w:numPr>
        <w:ind w:leftChars="0" w:firstLine="560" w:firstLineChars="200"/>
        <w:jc w:val="left"/>
        <w:rPr>
          <w:rFonts w:hint="default" w:ascii="宋体" w:hAnsi="宋体" w:eastAsia="宋体" w:cs="宋体"/>
          <w:sz w:val="28"/>
          <w:szCs w:val="28"/>
          <w:lang w:val="en-US" w:eastAsia="zh-CN"/>
        </w:rPr>
      </w:pPr>
      <w:r>
        <w:rPr>
          <w:rFonts w:hint="default" w:ascii="宋体" w:hAnsi="宋体" w:eastAsia="宋体" w:cs="宋体"/>
          <w:sz w:val="28"/>
          <w:szCs w:val="28"/>
          <w:bdr w:val="single" w:color="FF0000" w:sz="8" w:space="0"/>
          <w:lang w:val="en-US" w:eastAsia="zh-CN"/>
        </w:rPr>
        <w:t>持续关注和追踪心理问题较严重或持续时间较长、影响正常学习、生活和工作的师生，</w:t>
      </w:r>
      <w:r>
        <w:rPr>
          <w:rFonts w:hint="default" w:ascii="宋体" w:hAnsi="宋体" w:eastAsia="宋体" w:cs="宋体"/>
          <w:sz w:val="28"/>
          <w:szCs w:val="28"/>
          <w:lang w:val="en-US" w:eastAsia="zh-CN"/>
        </w:rPr>
        <w:t>并联合家庭、班主任和社区共同制定心理危机干预方案。要向师生推介社会心理服务官方资源，掌握向专业的医疗机构和心理援助机构寻求专业支持的方法，提高师生寻求社会支持的能力。对于存在严重心理和行为问题以及精神疾患的师生，学校应做好隐私保护，设立标准化处置流程，及时将有关情况反馈给家长或亲属，并转介到专业的医疗机构和心理援助机构，联合家庭、社区及医疗机构将各项流程措施落实到位。</w:t>
      </w:r>
    </w:p>
    <w:p>
      <w:pPr>
        <w:pStyle w:val="3"/>
        <w:numPr>
          <w:ilvl w:val="0"/>
          <w:numId w:val="2"/>
        </w:numPr>
        <w:bidi w:val="0"/>
        <w:rPr>
          <w:rFonts w:hint="eastAsia"/>
          <w:lang w:val="en-US" w:eastAsia="zh-CN"/>
        </w:rPr>
      </w:pPr>
      <w:bookmarkStart w:id="18" w:name="_Toc22200"/>
      <w:bookmarkStart w:id="19" w:name="_Toc24807"/>
      <w:r>
        <w:rPr>
          <w:rFonts w:hint="eastAsia"/>
          <w:lang w:val="en-US" w:eastAsia="zh-CN"/>
        </w:rPr>
        <w:t>为毕业年级学生提供全方位支持，协助学生以自信平稳的心态积极备考</w:t>
      </w:r>
      <w:bookmarkEnd w:id="18"/>
      <w:bookmarkEnd w:id="19"/>
    </w:p>
    <w:p>
      <w:pPr>
        <w:numPr>
          <w:ilvl w:val="0"/>
          <w:numId w:val="0"/>
        </w:numPr>
        <w:ind w:leftChars="0" w:firstLine="560" w:firstLineChars="200"/>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学校应对面临疫情、考试和升学多重压力的初三、高三年级学生提供教育、教学和心理的全方位支持。学校要及时向教师、学生和家长解读考试延期带来的复习、考试、志愿填报和录取招生等安排的变化，解答师生、家长的典型问题。如志愿填报和录取工作整体可能延迟、新生秋季入学时间可能会发生变化、暑假时间也可能相应调整等。公布学校相应的应对措施，提醒师生和家长提前做好心理准备。教师要做好线上、线下教学衔接工作，及时分析学情，及时调整教学进度，指导学生制定合理的复习规划。</w:t>
      </w:r>
      <w:r>
        <w:rPr>
          <w:rFonts w:hint="default" w:ascii="宋体" w:hAnsi="宋体" w:eastAsia="宋体" w:cs="宋体"/>
          <w:sz w:val="28"/>
          <w:szCs w:val="28"/>
          <w:bdr w:val="single" w:color="FF0000" w:sz="8" w:space="0"/>
          <w:lang w:val="en-US" w:eastAsia="zh-CN"/>
        </w:rPr>
        <w:t>学校要关注学生的情绪变化，提供考前情绪指导，开展适当的文体活动和团体心理辅导，</w:t>
      </w:r>
      <w:r>
        <w:rPr>
          <w:rFonts w:hint="default" w:ascii="宋体" w:hAnsi="宋体" w:eastAsia="宋体" w:cs="宋体"/>
          <w:sz w:val="28"/>
          <w:szCs w:val="28"/>
          <w:lang w:val="en-US" w:eastAsia="zh-CN"/>
        </w:rPr>
        <w:t>引导学生调节身心状态，树立信心，积极备考。</w:t>
      </w:r>
    </w:p>
    <w:p>
      <w:pPr>
        <w:pStyle w:val="3"/>
        <w:numPr>
          <w:ilvl w:val="0"/>
          <w:numId w:val="2"/>
        </w:numPr>
        <w:bidi w:val="0"/>
        <w:rPr>
          <w:rFonts w:hint="eastAsia"/>
          <w:lang w:val="en-US" w:eastAsia="zh-CN"/>
        </w:rPr>
      </w:pPr>
      <w:bookmarkStart w:id="20" w:name="_Toc30004"/>
      <w:bookmarkStart w:id="21" w:name="_Toc6798"/>
      <w:r>
        <w:rPr>
          <w:rFonts w:hint="eastAsia"/>
          <w:lang w:val="en-US" w:eastAsia="zh-CN"/>
        </w:rPr>
        <w:t>加强权威信息推介和宣传引导，增强师生心理正能量</w:t>
      </w:r>
      <w:bookmarkEnd w:id="20"/>
      <w:bookmarkEnd w:id="21"/>
    </w:p>
    <w:p>
      <w:pPr>
        <w:numPr>
          <w:ilvl w:val="0"/>
          <w:numId w:val="0"/>
        </w:numPr>
        <w:ind w:leftChars="0" w:firstLine="560" w:firstLineChars="200"/>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学校要高度重视疫情期间大量信息传播对师生产生的心理和观念冲击，及时向全校学生、家长及教职员工传递权威政策信息，避免教师、学生和家长的猜测，提高信息辨别和独立思考能力，降低焦虑情绪。可通过推广校内外志愿服务活动、学习疫情期间身边优秀榜样事迹、抗疫斗争中各战线表现突出人员尤其是90后、00后临危不惧、最美逆行的故事等，面向师生用小切口展现大视野，以小事件体现大情怀，帮助师生汲取正能量，引导思考平凡与伟大、个人与集体、生命与健康的关系，塑造积极向上的成长型思维，增强集体荣誉感、自信心和凝聚力。</w:t>
      </w:r>
    </w:p>
    <w:p>
      <w:pPr>
        <w:pStyle w:val="3"/>
        <w:numPr>
          <w:ilvl w:val="0"/>
          <w:numId w:val="2"/>
        </w:numPr>
        <w:bidi w:val="0"/>
        <w:rPr>
          <w:rFonts w:hint="eastAsia"/>
          <w:lang w:val="en-US" w:eastAsia="zh-CN"/>
        </w:rPr>
      </w:pPr>
      <w:bookmarkStart w:id="22" w:name="_Toc30056"/>
      <w:bookmarkStart w:id="23" w:name="_Toc30506"/>
      <w:r>
        <w:rPr>
          <w:rFonts w:hint="eastAsia"/>
          <w:lang w:val="en-US" w:eastAsia="zh-CN"/>
        </w:rPr>
        <w:t>注重疫情防控与学校文化活动相结合，营造平安健康文明校园</w:t>
      </w:r>
      <w:bookmarkEnd w:id="22"/>
      <w:bookmarkEnd w:id="23"/>
    </w:p>
    <w:p>
      <w:pPr>
        <w:numPr>
          <w:ilvl w:val="0"/>
          <w:numId w:val="0"/>
        </w:numPr>
        <w:ind w:leftChars="0" w:firstLine="560" w:firstLineChars="200"/>
        <w:jc w:val="left"/>
        <w:rPr>
          <w:rFonts w:hint="default" w:ascii="宋体" w:hAnsi="宋体" w:eastAsia="宋体" w:cs="宋体"/>
          <w:sz w:val="28"/>
          <w:szCs w:val="28"/>
          <w:lang w:val="en-US" w:eastAsia="zh-CN"/>
        </w:rPr>
      </w:pPr>
      <w:r>
        <w:rPr>
          <w:rFonts w:hint="default" w:ascii="宋体" w:hAnsi="宋体" w:eastAsia="宋体" w:cs="宋体"/>
          <w:sz w:val="28"/>
          <w:szCs w:val="28"/>
          <w:bdr w:val="single" w:color="FF0000" w:sz="8" w:space="0"/>
          <w:lang w:val="en-US" w:eastAsia="zh-CN"/>
        </w:rPr>
        <w:t>疫情防控工作是中小学开学后较长一段时间的重要工作。中小学校要重视常态化疫情防控工作的公开透明，定期向全体师生、家长宣传疫情防控知识、公布相关工作进展。</w:t>
      </w:r>
      <w:r>
        <w:rPr>
          <w:rFonts w:hint="default" w:ascii="宋体" w:hAnsi="宋体" w:eastAsia="宋体" w:cs="宋体"/>
          <w:sz w:val="28"/>
          <w:szCs w:val="28"/>
          <w:lang w:val="en-US" w:eastAsia="zh-CN"/>
        </w:rPr>
        <w:t>提供有效沟通渠道，听取师生和家长对于学校疫情防控的意见建议。出现特殊事件时，要以“及时、真诚、负责”为原则做好说明并付诸行动，积极争取师生对开学后疫情防控工作的理解和支持，降低师生对复学的不安全感，避免因疫情防控而造成的人际隔阂。在符合防控要求的前提下，创新学校文化活动形式，可通过网络平台、微博、微信群、广播、主题讲座、宣传栏、读书角、角色扮演、心理剧等形式，促进师生交流和共同探索，营造温馨和谐、积极向上的校园氛围。</w:t>
      </w:r>
    </w:p>
    <w:p>
      <w:pPr>
        <w:pStyle w:val="3"/>
        <w:bidi w:val="0"/>
        <w:rPr>
          <w:rFonts w:hint="eastAsia"/>
          <w:lang w:val="en-US" w:eastAsia="zh-CN"/>
        </w:rPr>
      </w:pPr>
      <w:bookmarkStart w:id="24" w:name="_Toc29690"/>
      <w:bookmarkStart w:id="25" w:name="_Toc90"/>
      <w:r>
        <w:rPr>
          <w:rFonts w:hint="eastAsia"/>
          <w:lang w:val="en-US" w:eastAsia="zh-CN"/>
        </w:rPr>
        <w:t>10.加强家校沟通，指导家庭教育，协助家长建立良好的亲子关系</w:t>
      </w:r>
      <w:bookmarkEnd w:id="24"/>
      <w:bookmarkEnd w:id="25"/>
    </w:p>
    <w:p>
      <w:pPr>
        <w:numPr>
          <w:ilvl w:val="0"/>
          <w:numId w:val="0"/>
        </w:numPr>
        <w:ind w:leftChars="0" w:firstLine="560" w:firstLineChars="200"/>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良好的家校沟通对于平稳复学非常重要。学校要指导班主任和各科教师做好家校沟通，细化沟通内容、沟通频率、沟通形式，完善沟通流程。要及时向家长通报教育教学安排，缓解家长焦虑情绪，争取家长理解和支持。要定期开展线上家长学校活动，就困扰家长的典型问题开展专题讲座，例如，如何培养孩子的自律自学能力，如何控制电子产品使用，如何与青春期孩子沟通等，提高家长科学育儿和开展家庭教育的能力，缓解疫情期间家庭矛盾，协助家长建立良好的亲子关系。要对特殊群体，如医护人员子女、流动和留守儿童等给予重点关注，对家长提出的家庭教育问题多倾听、多理解，主动答疑解惑，帮助家长寻找解决之道。</w:t>
      </w:r>
    </w:p>
    <w:p>
      <w:pPr>
        <w:pStyle w:val="5"/>
        <w:widowControl/>
        <w:spacing w:before="1" w:beforeAutospacing="0" w:after="0" w:afterAutospacing="0" w:line="362" w:lineRule="auto"/>
        <w:ind w:left="3" w:leftChars="0" w:right="-19" w:rightChars="-9" w:hanging="3" w:firstLineChars="0"/>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443730" cy="3771265"/>
            <wp:effectExtent l="0" t="0" r="13970" b="635"/>
            <wp:docPr id="4" name="图片 4" descr="1587003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87003575(1)"/>
                    <pic:cNvPicPr>
                      <a:picLocks noChangeAspect="1"/>
                    </pic:cNvPicPr>
                  </pic:nvPicPr>
                  <pic:blipFill>
                    <a:blip r:embed="rId7"/>
                    <a:stretch>
                      <a:fillRect/>
                    </a:stretch>
                  </pic:blipFill>
                  <pic:spPr>
                    <a:xfrm>
                      <a:off x="0" y="0"/>
                      <a:ext cx="4443730" cy="3771265"/>
                    </a:xfrm>
                    <a:prstGeom prst="rect">
                      <a:avLst/>
                    </a:prstGeom>
                  </pic:spPr>
                </pic:pic>
              </a:graphicData>
            </a:graphic>
          </wp:inline>
        </w:drawing>
      </w:r>
    </w:p>
    <w:p>
      <w:pPr>
        <w:pStyle w:val="2"/>
        <w:numPr>
          <w:ilvl w:val="0"/>
          <w:numId w:val="1"/>
        </w:numPr>
        <w:bidi w:val="0"/>
        <w:rPr>
          <w:rFonts w:hint="eastAsia"/>
          <w:lang w:val="en-US" w:eastAsia="zh-CN"/>
        </w:rPr>
      </w:pPr>
      <w:bookmarkStart w:id="26" w:name="_Toc7272"/>
      <w:bookmarkStart w:id="27" w:name="_Toc22762"/>
      <w:bookmarkStart w:id="28" w:name="_Toc13363"/>
      <w:bookmarkStart w:id="29" w:name="_Toc25764"/>
      <w:r>
        <w:rPr>
          <w:rFonts w:hint="eastAsia"/>
          <w:lang w:val="en-US" w:eastAsia="zh-CN"/>
        </w:rPr>
        <w:t>青少年身心发展特点与校园危机事件</w:t>
      </w:r>
      <w:bookmarkEnd w:id="26"/>
      <w:bookmarkEnd w:id="27"/>
      <w:bookmarkEnd w:id="28"/>
      <w:bookmarkEnd w:id="29"/>
    </w:p>
    <w:p>
      <w:pPr>
        <w:pStyle w:val="3"/>
        <w:bidi w:val="0"/>
        <w:rPr>
          <w:rFonts w:hint="eastAsia"/>
          <w:lang w:val="en-US" w:eastAsia="zh-CN"/>
        </w:rPr>
      </w:pPr>
      <w:bookmarkStart w:id="30" w:name="_Toc14211"/>
      <w:bookmarkStart w:id="31" w:name="_Toc25865"/>
      <w:bookmarkStart w:id="32" w:name="_Toc29711"/>
      <w:bookmarkStart w:id="33" w:name="_Toc20424"/>
      <w:r>
        <w:rPr>
          <w:rFonts w:hint="eastAsia"/>
          <w:lang w:val="en-US" w:eastAsia="zh-CN"/>
        </w:rPr>
        <w:t>1.青少年身心发展特点</w:t>
      </w:r>
      <w:bookmarkEnd w:id="30"/>
      <w:bookmarkEnd w:id="31"/>
      <w:bookmarkEnd w:id="32"/>
      <w:bookmarkEnd w:id="33"/>
    </w:p>
    <w:p>
      <w:pPr>
        <w:numPr>
          <w:ilvl w:val="0"/>
          <w:numId w:val="0"/>
        </w:numPr>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青少年期作为个体心理迅速走向成熟而又尚未完全成熟的一个过渡期，在心理发展方面错综复杂，少年期是一个半幼稚半成熟的时期，是独立性和依赖性，自觉性和幼稚性充满着矛盾的时期。有效地预防青少年犯罪，帮助他们顺利地跨过这一人生特殊重要的“危险期”，是当前亟待解决且非常严肃的社会问题。</w:t>
      </w:r>
    </w:p>
    <w:p>
      <w:pPr>
        <w:pStyle w:val="3"/>
        <w:bidi w:val="0"/>
        <w:rPr>
          <w:rFonts w:hint="eastAsia"/>
          <w:lang w:val="en-US" w:eastAsia="zh-CN"/>
        </w:rPr>
      </w:pPr>
      <w:bookmarkStart w:id="34" w:name="_Toc16293"/>
      <w:bookmarkStart w:id="35" w:name="_Toc19990"/>
      <w:bookmarkStart w:id="36" w:name="_Toc20024"/>
      <w:bookmarkStart w:id="37" w:name="_Toc6357"/>
      <w:r>
        <w:rPr>
          <w:rFonts w:hint="eastAsia"/>
          <w:lang w:val="en-US" w:eastAsia="zh-CN"/>
        </w:rPr>
        <w:t>2.校园危机事件发生发展</w:t>
      </w:r>
      <w:bookmarkEnd w:id="34"/>
      <w:bookmarkEnd w:id="35"/>
      <w:bookmarkEnd w:id="36"/>
      <w:bookmarkEnd w:id="37"/>
    </w:p>
    <w:p>
      <w:pPr>
        <w:numPr>
          <w:ilvl w:val="0"/>
          <w:numId w:val="0"/>
        </w:numPr>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每个孩子在成长过程中都曾经遭遇过成长的困境。如成绩的下滑、老师的误解、父母的批评、同学的排斥，这些不好的经历都可能演变成一个孩子成长中的危机。但由于学校、老师和家长对这种危机的意识不够，对孩子的理解不够，有时会导致严重的后果。</w:t>
      </w:r>
    </w:p>
    <w:p>
      <w:pPr>
        <w:numPr>
          <w:ilvl w:val="0"/>
          <w:numId w:val="0"/>
        </w:numPr>
        <w:ind w:leftChars="0" w:firstLine="560" w:firstLineChars="200"/>
        <w:rPr>
          <w:rFonts w:hint="eastAsia" w:ascii="宋体" w:hAnsi="宋体" w:eastAsia="宋体" w:cs="宋体"/>
          <w:color w:val="FF0000"/>
          <w:sz w:val="28"/>
          <w:szCs w:val="28"/>
          <w:lang w:val="en-US" w:eastAsia="zh-CN"/>
        </w:rPr>
      </w:pPr>
      <w:r>
        <w:rPr>
          <w:rFonts w:hint="eastAsia" w:ascii="宋体" w:hAnsi="宋体" w:eastAsia="宋体" w:cs="宋体"/>
          <w:sz w:val="28"/>
          <w:szCs w:val="28"/>
          <w:lang w:val="en-US" w:eastAsia="zh-CN"/>
        </w:rPr>
        <w:t>因为我们对孩子的心理特点了解不多。遭遇危机的很多孩子，大多数在自杀前都没有向他人求助过，他们身边也没有人给予帮助。    为什么这些孩子没有进入学校危机干预的视野，可能有两个原因：</w:t>
      </w:r>
      <w:r>
        <w:rPr>
          <w:rFonts w:hint="eastAsia" w:ascii="宋体" w:hAnsi="宋体" w:eastAsia="宋体" w:cs="宋体"/>
          <w:color w:val="FF0000"/>
          <w:sz w:val="28"/>
          <w:szCs w:val="28"/>
          <w:lang w:val="en-US" w:eastAsia="zh-CN"/>
        </w:rPr>
        <w:t xml:space="preserve">一是预警意识不够，二是预警制度不够健全。    </w:t>
      </w:r>
    </w:p>
    <w:p>
      <w:pPr>
        <w:numPr>
          <w:ilvl w:val="0"/>
          <w:numId w:val="0"/>
        </w:numPr>
        <w:rPr>
          <w:rFonts w:hint="eastAsia" w:ascii="宋体" w:hAnsi="宋体" w:eastAsia="宋体" w:cs="宋体"/>
          <w:sz w:val="28"/>
          <w:szCs w:val="28"/>
          <w:lang w:val="en-US" w:eastAsia="zh-CN"/>
        </w:rPr>
      </w:pPr>
      <w:bookmarkStart w:id="38" w:name="_Toc25123"/>
      <w:bookmarkStart w:id="39" w:name="_Toc15922"/>
      <w:bookmarkStart w:id="40" w:name="_Toc27337"/>
      <w:bookmarkStart w:id="41" w:name="_Toc2624"/>
      <w:r>
        <w:rPr>
          <w:rStyle w:val="10"/>
          <w:rFonts w:hint="eastAsia"/>
          <w:lang w:val="en-US" w:eastAsia="zh-CN"/>
        </w:rPr>
        <w:t>3.健全校园心理危机预警系统</w:t>
      </w:r>
      <w:bookmarkEnd w:id="38"/>
      <w:bookmarkEnd w:id="39"/>
      <w:bookmarkEnd w:id="40"/>
      <w:bookmarkEnd w:id="41"/>
      <w:r>
        <w:rPr>
          <w:rFonts w:hint="eastAsia" w:ascii="宋体" w:hAnsi="宋体" w:eastAsia="宋体" w:cs="宋体"/>
          <w:sz w:val="28"/>
          <w:szCs w:val="28"/>
          <w:lang w:val="en-US" w:eastAsia="zh-CN"/>
        </w:rPr>
        <w:br w:type="textWrapping"/>
      </w:r>
      <w:r>
        <w:rPr>
          <w:rFonts w:hint="eastAsia" w:ascii="宋体" w:hAnsi="宋体" w:eastAsia="宋体" w:cs="宋体"/>
          <w:sz w:val="28"/>
          <w:szCs w:val="28"/>
          <w:lang w:val="en-US" w:eastAsia="zh-CN"/>
        </w:rPr>
        <w:t xml:space="preserve">    在多起校园危机事件中我们可以看出，社会和学校中，危机预警的制度都不够健全。只有当孩子进入学校心理危机系统后，他们做出极端行为的概率才会大幅度降低。</w:t>
      </w:r>
    </w:p>
    <w:p>
      <w:pPr>
        <w:numPr>
          <w:ilvl w:val="0"/>
          <w:numId w:val="0"/>
        </w:numPr>
        <w:ind w:leftChars="0" w:firstLine="560" w:firstLineChars="200"/>
        <w:rPr>
          <w:rFonts w:hint="eastAsia" w:ascii="宋体" w:hAnsi="宋体" w:eastAsia="宋体" w:cs="宋体"/>
          <w:sz w:val="28"/>
          <w:szCs w:val="28"/>
          <w:lang w:val="en-US" w:eastAsia="zh-CN"/>
        </w:rPr>
      </w:pPr>
      <w:r>
        <w:rPr>
          <w:rFonts w:hint="eastAsia" w:ascii="宋体" w:hAnsi="宋体" w:eastAsia="宋体" w:cs="宋体"/>
          <w:color w:val="FF0000"/>
          <w:sz w:val="28"/>
          <w:szCs w:val="28"/>
          <w:lang w:val="en-US" w:eastAsia="zh-CN"/>
        </w:rPr>
        <w:t>学生心理危机事件频发，表明心理评估在学校中并没有被广泛应用。</w:t>
      </w:r>
      <w:r>
        <w:rPr>
          <w:rFonts w:hint="eastAsia" w:ascii="宋体" w:hAnsi="宋体" w:eastAsia="宋体" w:cs="宋体"/>
          <w:sz w:val="28"/>
          <w:szCs w:val="28"/>
          <w:lang w:val="en-US" w:eastAsia="zh-CN"/>
        </w:rPr>
        <w:t>学生的危机事件演变成“心理危机”，需要一个过程，如果在这个过程中学校、家庭可以及时有效地处理，或许就能避免悲剧的发生。</w:t>
      </w:r>
    </w:p>
    <w:p>
      <w:pPr>
        <w:numPr>
          <w:ilvl w:val="0"/>
          <w:numId w:val="0"/>
        </w:numPr>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当学校有学生出现抑郁、精神分裂等情况时，我们要清楚该怎样进行干预，孩子休学后心理老师如何跟踪，怎么评估孩子可以复学等等，这都是我们在整个危机干预中要解决的问题。</w:t>
      </w:r>
    </w:p>
    <w:p>
      <w:pPr>
        <w:pStyle w:val="2"/>
        <w:numPr>
          <w:ilvl w:val="0"/>
          <w:numId w:val="1"/>
        </w:numPr>
        <w:bidi w:val="0"/>
        <w:rPr>
          <w:rFonts w:hint="eastAsia"/>
          <w:lang w:eastAsia="zh-CN"/>
        </w:rPr>
      </w:pPr>
      <w:bookmarkStart w:id="42" w:name="_Toc8693"/>
      <w:bookmarkStart w:id="43" w:name="_Toc21142"/>
      <w:bookmarkStart w:id="44" w:name="_Toc21061"/>
      <w:bookmarkStart w:id="45" w:name="_Toc4553"/>
      <w:bookmarkStart w:id="46" w:name="_Toc16369"/>
      <w:bookmarkStart w:id="47" w:name="_Toc11786"/>
      <w:bookmarkStart w:id="48" w:name="_Toc17329"/>
      <w:r>
        <w:rPr>
          <w:rFonts w:hint="eastAsia"/>
          <w:lang w:eastAsia="zh-CN"/>
        </w:rPr>
        <w:t>心理评估的重要性</w:t>
      </w:r>
      <w:bookmarkEnd w:id="42"/>
      <w:bookmarkEnd w:id="43"/>
      <w:bookmarkEnd w:id="44"/>
      <w:bookmarkEnd w:id="45"/>
      <w:bookmarkEnd w:id="46"/>
      <w:bookmarkEnd w:id="47"/>
      <w:bookmarkEnd w:id="48"/>
    </w:p>
    <w:p>
      <w:pPr>
        <w:pStyle w:val="3"/>
        <w:bidi w:val="0"/>
        <w:rPr>
          <w:rFonts w:hint="eastAsia"/>
          <w:lang w:val="en-US" w:eastAsia="zh-CN"/>
        </w:rPr>
      </w:pPr>
      <w:bookmarkStart w:id="49" w:name="_Toc12002"/>
      <w:bookmarkStart w:id="50" w:name="_Toc30286"/>
      <w:bookmarkStart w:id="51" w:name="_Toc21669"/>
      <w:bookmarkStart w:id="52" w:name="_Toc20992"/>
      <w:bookmarkStart w:id="53" w:name="_Toc26593"/>
      <w:bookmarkStart w:id="54" w:name="_Toc20742"/>
      <w:bookmarkStart w:id="55" w:name="_Toc7826"/>
      <w:r>
        <w:rPr>
          <w:rFonts w:hint="eastAsia"/>
          <w:lang w:val="en-US" w:eastAsia="zh-CN"/>
        </w:rPr>
        <w:t>1.为老师了解学生及学生自我认识提供参考</w:t>
      </w:r>
      <w:bookmarkEnd w:id="49"/>
      <w:bookmarkEnd w:id="50"/>
      <w:bookmarkEnd w:id="51"/>
      <w:bookmarkEnd w:id="52"/>
      <w:bookmarkEnd w:id="53"/>
      <w:bookmarkEnd w:id="54"/>
      <w:bookmarkEnd w:id="55"/>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我国中小学生处在心理高速发展的特殊阶段，不同心理健康发展阶段的成长要求与心理变化接踵而至，往往不能正确地认识自己，有时都不清楚自己的成长需求。科学真实测评和记录中小学生的心理状态与变化情况，有利于教师因材施教、融洽师生关系、提高教学质量，更重要的是让学生了解自己心理状态，发现和把握心理成长需求，积极调整学习状态，进而形成良好的心理素质，获得身心健康成长。</w:t>
      </w:r>
    </w:p>
    <w:p>
      <w:pPr>
        <w:pStyle w:val="3"/>
        <w:numPr>
          <w:ilvl w:val="0"/>
          <w:numId w:val="3"/>
        </w:numPr>
        <w:bidi w:val="0"/>
        <w:rPr>
          <w:rFonts w:hint="eastAsia"/>
          <w:lang w:val="en-US" w:eastAsia="zh-CN"/>
        </w:rPr>
      </w:pPr>
      <w:bookmarkStart w:id="56" w:name="_Toc25265"/>
      <w:bookmarkStart w:id="57" w:name="_Toc26338"/>
      <w:bookmarkStart w:id="58" w:name="_Toc21863"/>
      <w:bookmarkStart w:id="59" w:name="_Toc283"/>
      <w:bookmarkStart w:id="60" w:name="_Toc12182"/>
      <w:bookmarkStart w:id="61" w:name="_Toc12483"/>
      <w:bookmarkStart w:id="62" w:name="_Toc2238"/>
      <w:r>
        <w:rPr>
          <w:rFonts w:hint="eastAsia"/>
          <w:lang w:val="en-US" w:eastAsia="zh-CN"/>
        </w:rPr>
        <w:t>是心理老师开展工作的专业工具</w:t>
      </w:r>
      <w:bookmarkEnd w:id="56"/>
      <w:bookmarkEnd w:id="57"/>
      <w:bookmarkEnd w:id="58"/>
      <w:bookmarkEnd w:id="59"/>
      <w:bookmarkEnd w:id="60"/>
      <w:bookmarkEnd w:id="61"/>
      <w:bookmarkEnd w:id="62"/>
    </w:p>
    <w:p>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通过心理测评获得学生的真实心理健康发展记录，有助于做好科学的个案分析；针对学生的具体情况进行积极关注、个体辅导，及时跟踪。着重对心理健康状况欠佳的学生进行教育和疏导，使全体学生始终保持良好的学习心态；除采用个别辅导外，还可以根据全校测评摸底结果，开展心理健康教育的讲座、心理团辅等活动，让学生在活动中了解心理健康方面的一些知识，能剖析自己的心态，有效地促进自身心理的健康发展。</w:t>
      </w:r>
    </w:p>
    <w:p>
      <w:pPr>
        <w:pStyle w:val="3"/>
        <w:numPr>
          <w:ilvl w:val="0"/>
          <w:numId w:val="3"/>
        </w:numPr>
        <w:bidi w:val="0"/>
        <w:rPr>
          <w:rFonts w:hint="eastAsia"/>
          <w:lang w:val="en-US" w:eastAsia="zh-CN"/>
        </w:rPr>
      </w:pPr>
      <w:bookmarkStart w:id="63" w:name="_Toc9639"/>
      <w:bookmarkStart w:id="64" w:name="_Toc19111"/>
      <w:bookmarkStart w:id="65" w:name="_Toc20698"/>
      <w:bookmarkStart w:id="66" w:name="_Toc29926"/>
      <w:bookmarkStart w:id="67" w:name="_Toc18374"/>
      <w:bookmarkStart w:id="68" w:name="_Toc20618"/>
      <w:bookmarkStart w:id="69" w:name="_Toc7384"/>
      <w:r>
        <w:rPr>
          <w:rFonts w:hint="eastAsia"/>
          <w:lang w:val="en-US" w:eastAsia="zh-CN"/>
        </w:rPr>
        <w:t>为学生心理健康状态是否良性发展提供依据</w:t>
      </w:r>
      <w:bookmarkEnd w:id="63"/>
      <w:bookmarkEnd w:id="64"/>
      <w:bookmarkEnd w:id="65"/>
      <w:bookmarkEnd w:id="66"/>
      <w:bookmarkEnd w:id="67"/>
      <w:bookmarkEnd w:id="68"/>
      <w:bookmarkEnd w:id="69"/>
    </w:p>
    <w:p>
      <w:pPr>
        <w:numPr>
          <w:ilvl w:val="0"/>
          <w:numId w:val="0"/>
        </w:numPr>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以心理测评的结果为基础，结合中小学生参加心理健康教育活动的表现和记录，全面掌握学生的情况，并通过心理测评系统建立学校学生心理健康档案，对学校整体环境下学生的心理健康水平进行监控，为学生心理健康状态是否良性发展提供依据。</w:t>
      </w:r>
    </w:p>
    <w:p>
      <w:pPr>
        <w:pStyle w:val="3"/>
        <w:numPr>
          <w:ilvl w:val="0"/>
          <w:numId w:val="3"/>
        </w:numPr>
        <w:bidi w:val="0"/>
        <w:rPr>
          <w:rFonts w:hint="eastAsia"/>
          <w:lang w:val="en-US" w:eastAsia="zh-CN"/>
        </w:rPr>
      </w:pPr>
      <w:bookmarkStart w:id="70" w:name="_Toc12827"/>
      <w:bookmarkStart w:id="71" w:name="_Toc15926"/>
      <w:bookmarkStart w:id="72" w:name="_Toc18941"/>
      <w:bookmarkStart w:id="73" w:name="_Toc6175"/>
      <w:bookmarkStart w:id="74" w:name="_Toc13796"/>
      <w:bookmarkStart w:id="75" w:name="_Toc20667"/>
      <w:bookmarkStart w:id="76" w:name="_Toc32104"/>
      <w:r>
        <w:rPr>
          <w:rFonts w:hint="eastAsia"/>
          <w:lang w:val="en-US" w:eastAsia="zh-CN"/>
        </w:rPr>
        <w:t>是学校心理健康教育指导工作的有力保障</w:t>
      </w:r>
      <w:bookmarkEnd w:id="70"/>
      <w:bookmarkEnd w:id="71"/>
      <w:bookmarkEnd w:id="72"/>
      <w:bookmarkEnd w:id="73"/>
      <w:bookmarkEnd w:id="74"/>
      <w:bookmarkEnd w:id="75"/>
      <w:bookmarkEnd w:id="76"/>
    </w:p>
    <w:p>
      <w:pPr>
        <w:numPr>
          <w:ilvl w:val="0"/>
          <w:numId w:val="0"/>
        </w:numPr>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心理测评动态数据为学校心理健康教育研究提供第一手的科研素材；预防恶性事件有了专业准确的测评结果做参考，心理健康工作的开展就变得有依有据；学校心理健康教育指导机构与心理老师、班主任进行心理健康教育，不再以主观印像、偶发行为去推测甚至是臆断，而是专业的进行心理辅导；根据中小学生的心理健康发展规律去辅导心理冲突，一般心理问题，通过心理预警系统及时发现、转诊严重心理问题、神经症、精神障碍。保证全校心理健康发展，预防恶性事件。</w:t>
      </w:r>
    </w:p>
    <w:p>
      <w:pPr>
        <w:numPr>
          <w:ilvl w:val="0"/>
          <w:numId w:val="0"/>
        </w:numPr>
        <w:rPr>
          <w:rFonts w:hint="eastAsia" w:ascii="宋体" w:hAnsi="宋体" w:eastAsia="宋体" w:cs="宋体"/>
          <w:sz w:val="28"/>
          <w:szCs w:val="28"/>
          <w:lang w:val="en-US" w:eastAsia="zh-CN"/>
        </w:rPr>
      </w:pPr>
    </w:p>
    <w:p>
      <w:pPr>
        <w:pStyle w:val="2"/>
        <w:numPr>
          <w:ilvl w:val="0"/>
          <w:numId w:val="1"/>
        </w:numPr>
        <w:bidi w:val="0"/>
        <w:rPr>
          <w:rFonts w:hint="eastAsia"/>
          <w:lang w:val="en-US" w:eastAsia="zh-CN"/>
        </w:rPr>
      </w:pPr>
      <w:bookmarkStart w:id="77" w:name="_Toc22025"/>
      <w:bookmarkStart w:id="78" w:name="_Toc23760"/>
      <w:bookmarkStart w:id="79" w:name="_Toc17648"/>
      <w:bookmarkStart w:id="80" w:name="_Toc28974"/>
      <w:bookmarkStart w:id="81" w:name="_Toc21829"/>
      <w:bookmarkStart w:id="82" w:name="_Toc17508"/>
      <w:bookmarkStart w:id="83" w:name="_Toc19009"/>
      <w:r>
        <w:rPr>
          <w:rFonts w:hint="eastAsia"/>
          <w:lang w:val="en-US" w:eastAsia="zh-CN"/>
        </w:rPr>
        <w:t>面向人群</w:t>
      </w:r>
      <w:bookmarkEnd w:id="77"/>
      <w:bookmarkEnd w:id="78"/>
      <w:bookmarkEnd w:id="79"/>
      <w:bookmarkEnd w:id="80"/>
      <w:bookmarkEnd w:id="81"/>
      <w:bookmarkEnd w:id="82"/>
      <w:bookmarkEnd w:id="83"/>
    </w:p>
    <w:p>
      <w:pPr>
        <w:numPr>
          <w:ilvl w:val="0"/>
          <w:numId w:val="0"/>
        </w:numPr>
        <w:ind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全体在校师生</w:t>
      </w:r>
    </w:p>
    <w:p>
      <w:pPr>
        <w:pStyle w:val="2"/>
        <w:numPr>
          <w:ilvl w:val="0"/>
          <w:numId w:val="1"/>
        </w:numPr>
        <w:bidi w:val="0"/>
        <w:rPr>
          <w:rFonts w:hint="eastAsia"/>
          <w:lang w:val="en-US" w:eastAsia="zh-CN"/>
        </w:rPr>
      </w:pPr>
      <w:bookmarkStart w:id="84" w:name="_Toc7140"/>
      <w:bookmarkStart w:id="85" w:name="_Toc20703"/>
      <w:bookmarkStart w:id="86" w:name="_Toc30884"/>
      <w:bookmarkStart w:id="87" w:name="_Toc27786"/>
      <w:bookmarkStart w:id="88" w:name="_Toc127"/>
      <w:bookmarkStart w:id="89" w:name="_Toc20116"/>
      <w:bookmarkStart w:id="90" w:name="_Toc5201"/>
      <w:r>
        <w:rPr>
          <w:rFonts w:hint="eastAsia"/>
          <w:lang w:val="en-US" w:eastAsia="zh-CN"/>
        </w:rPr>
        <w:t>适用量表推荐</w:t>
      </w:r>
      <w:bookmarkEnd w:id="84"/>
      <w:bookmarkEnd w:id="85"/>
      <w:bookmarkEnd w:id="86"/>
      <w:bookmarkEnd w:id="87"/>
      <w:bookmarkEnd w:id="88"/>
      <w:bookmarkEnd w:id="89"/>
      <w:bookmarkEnd w:id="90"/>
    </w:p>
    <w:p>
      <w:pPr>
        <w:pStyle w:val="3"/>
        <w:numPr>
          <w:ilvl w:val="0"/>
          <w:numId w:val="4"/>
        </w:numPr>
        <w:bidi w:val="0"/>
        <w:rPr>
          <w:rFonts w:hint="eastAsia"/>
          <w:lang w:val="en-US" w:eastAsia="zh-CN"/>
        </w:rPr>
      </w:pPr>
      <w:bookmarkStart w:id="91" w:name="_Toc16702"/>
      <w:bookmarkStart w:id="92" w:name="_Toc29743"/>
      <w:bookmarkStart w:id="93" w:name="_Toc24177"/>
      <w:bookmarkStart w:id="94" w:name="_Toc18491"/>
      <w:r>
        <w:rPr>
          <w:rFonts w:hint="eastAsia"/>
          <w:lang w:val="en-US" w:eastAsia="zh-CN"/>
        </w:rPr>
        <w:t>《症状自评量表（SCL-90）》</w:t>
      </w:r>
      <w:bookmarkEnd w:id="91"/>
      <w:bookmarkEnd w:id="92"/>
      <w:bookmarkEnd w:id="93"/>
      <w:bookmarkEnd w:id="94"/>
    </w:p>
    <w:p>
      <w:pPr>
        <w:numPr>
          <w:ilvl w:val="0"/>
          <w:numId w:val="0"/>
        </w:numPr>
        <w:rPr>
          <w:rFonts w:hint="eastAsia" w:ascii="宋体" w:hAnsi="宋体" w:eastAsia="宋体" w:cs="宋体"/>
          <w:sz w:val="28"/>
          <w:szCs w:val="28"/>
          <w:lang w:val="en-US" w:eastAsia="zh-CN"/>
        </w:rPr>
      </w:pPr>
      <w:r>
        <w:rPr>
          <w:rStyle w:val="11"/>
          <w:rFonts w:hint="eastAsia"/>
          <w:lang w:val="en-US" w:eastAsia="zh-CN"/>
        </w:rPr>
        <w:t>1.量表介绍：</w:t>
      </w:r>
      <w:r>
        <w:rPr>
          <w:rFonts w:hint="eastAsia" w:ascii="宋体" w:hAnsi="宋体" w:eastAsia="宋体" w:cs="宋体"/>
          <w:sz w:val="28"/>
          <w:szCs w:val="28"/>
          <w:lang w:val="en-US" w:eastAsia="zh-CN"/>
        </w:rPr>
        <w:t>由 Derogatis 编制于 1973年，20世纪80年代引入中国，最初由王征宇翻译成中文（1984），后经金华、吴文源，张明园等主持的全国协作组在国内13个地区采样并制定常模，成为国内用于测查群体心理健康状况使用得最多的工具。它包含有较广泛的精神病症状学内容，从感觉、情绪、思维、行为直至生活习惯、人际关系、饮食睡眠等均有所涉及。并采用10个因子分别反映10个方面的心理症状情况。</w:t>
      </w:r>
    </w:p>
    <w:p>
      <w:pPr>
        <w:numPr>
          <w:ilvl w:val="0"/>
          <w:numId w:val="0"/>
        </w:numPr>
        <w:rPr>
          <w:rFonts w:hint="eastAsia" w:ascii="宋体" w:hAnsi="宋体" w:eastAsia="宋体" w:cs="宋体"/>
          <w:sz w:val="28"/>
          <w:szCs w:val="28"/>
          <w:lang w:val="en-US" w:eastAsia="zh-CN"/>
        </w:rPr>
      </w:pPr>
      <w:r>
        <w:rPr>
          <w:rStyle w:val="11"/>
          <w:rFonts w:hint="eastAsia"/>
          <w:lang w:val="en-US" w:eastAsia="zh-CN"/>
        </w:rPr>
        <w:t>2.题目数量：</w:t>
      </w:r>
      <w:r>
        <w:rPr>
          <w:rFonts w:hint="eastAsia" w:ascii="宋体" w:hAnsi="宋体" w:eastAsia="宋体" w:cs="宋体"/>
          <w:sz w:val="28"/>
          <w:szCs w:val="28"/>
          <w:lang w:val="en-US" w:eastAsia="zh-CN"/>
        </w:rPr>
        <w:t>90道题</w:t>
      </w:r>
    </w:p>
    <w:p>
      <w:pPr>
        <w:numPr>
          <w:ilvl w:val="0"/>
          <w:numId w:val="0"/>
        </w:numPr>
        <w:rPr>
          <w:rFonts w:hint="eastAsia" w:ascii="宋体" w:hAnsi="宋体" w:eastAsia="宋体" w:cs="宋体"/>
          <w:sz w:val="28"/>
          <w:szCs w:val="28"/>
          <w:lang w:val="en-US" w:eastAsia="zh-CN"/>
        </w:rPr>
      </w:pPr>
      <w:r>
        <w:rPr>
          <w:rStyle w:val="11"/>
          <w:rFonts w:hint="eastAsia"/>
          <w:lang w:val="en-US" w:eastAsia="zh-CN"/>
        </w:rPr>
        <w:t>3.预计用时：</w:t>
      </w:r>
      <w:r>
        <w:rPr>
          <w:rFonts w:hint="eastAsia" w:ascii="宋体" w:hAnsi="宋体" w:eastAsia="宋体" w:cs="宋体"/>
          <w:sz w:val="28"/>
          <w:szCs w:val="28"/>
          <w:lang w:val="en-US" w:eastAsia="zh-CN"/>
        </w:rPr>
        <w:t>8-15分钟</w:t>
      </w:r>
    </w:p>
    <w:p>
      <w:pPr>
        <w:numPr>
          <w:ilvl w:val="0"/>
          <w:numId w:val="5"/>
        </w:numPr>
        <w:rPr>
          <w:rFonts w:hint="eastAsia" w:ascii="宋体" w:hAnsi="宋体" w:eastAsia="宋体" w:cs="宋体"/>
          <w:sz w:val="28"/>
          <w:szCs w:val="28"/>
          <w:lang w:val="en-US" w:eastAsia="zh-CN"/>
        </w:rPr>
      </w:pPr>
      <w:r>
        <w:rPr>
          <w:rStyle w:val="11"/>
          <w:rFonts w:hint="eastAsia"/>
          <w:lang w:val="en-US" w:eastAsia="zh-CN"/>
        </w:rPr>
        <w:t>4.测验目的：</w:t>
      </w:r>
      <w:r>
        <w:rPr>
          <w:rFonts w:hint="eastAsia" w:ascii="宋体" w:hAnsi="宋体" w:eastAsia="宋体" w:cs="宋体"/>
          <w:sz w:val="28"/>
          <w:szCs w:val="28"/>
          <w:lang w:val="en-US" w:eastAsia="zh-CN"/>
        </w:rPr>
        <w:t>本测验的目的是从感觉、情感、思维、意识、行为直到生活习惯、人际关系、饮食睡眠等多种角度，评定一个人是否有某种心理症状及其严重程度如何。</w:t>
      </w:r>
      <w:r>
        <w:rPr>
          <w:rFonts w:hint="eastAsia" w:ascii="宋体" w:hAnsi="宋体" w:eastAsia="宋体" w:cs="宋体"/>
          <w:i w:val="0"/>
          <w:caps w:val="0"/>
          <w:color w:val="000000"/>
          <w:spacing w:val="0"/>
          <w:sz w:val="28"/>
          <w:szCs w:val="28"/>
        </w:rPr>
        <w:t>既可以用来进行心理健康状况的诊断也可以做精神病学的研究。</w:t>
      </w:r>
      <w:r>
        <w:rPr>
          <w:rFonts w:hint="eastAsia" w:ascii="宋体" w:hAnsi="宋体" w:eastAsia="宋体" w:cs="宋体"/>
          <w:sz w:val="28"/>
          <w:szCs w:val="28"/>
          <w:lang w:val="en-US" w:eastAsia="zh-CN"/>
        </w:rPr>
        <w:t xml:space="preserve">                                                                                                                                                                                                                                                                                                                                                                                                                                                                                                                                                                                                                                                                                                                                                                                                                                                                                                                                                                                                                                                                                                                                                                                                                                                                                                                                                                                                                                                                                                                                                                                                                                                                                                                                                                                                                                                                                                                                                          </w:t>
      </w:r>
    </w:p>
    <w:p>
      <w:pPr>
        <w:pStyle w:val="3"/>
        <w:bidi w:val="0"/>
        <w:rPr>
          <w:rFonts w:hint="eastAsia"/>
          <w:lang w:val="en-US" w:eastAsia="zh-CN"/>
        </w:rPr>
      </w:pPr>
      <w:bookmarkStart w:id="95" w:name="_Toc3171"/>
      <w:bookmarkStart w:id="96" w:name="_Toc19936"/>
      <w:bookmarkStart w:id="97" w:name="_Toc11997"/>
      <w:bookmarkStart w:id="98" w:name="_Toc19267"/>
      <w:bookmarkStart w:id="99" w:name="_Toc6095"/>
      <w:bookmarkStart w:id="100" w:name="_Toc31437"/>
      <w:bookmarkStart w:id="101" w:name="_Toc30864"/>
      <w:r>
        <w:rPr>
          <w:rFonts w:hint="eastAsia"/>
          <w:lang w:val="en-US" w:eastAsia="zh-CN"/>
        </w:rPr>
        <w:t xml:space="preserve">（二） </w:t>
      </w:r>
      <w:r>
        <w:rPr>
          <w:rFonts w:hint="eastAsia"/>
        </w:rPr>
        <w:t>《中学生网络成瘾量表》</w:t>
      </w:r>
      <w:bookmarkEnd w:id="95"/>
      <w:bookmarkEnd w:id="96"/>
      <w:bookmarkEnd w:id="97"/>
      <w:bookmarkEnd w:id="98"/>
      <w:bookmarkEnd w:id="99"/>
      <w:bookmarkEnd w:id="100"/>
      <w:bookmarkEnd w:id="101"/>
    </w:p>
    <w:p>
      <w:pPr>
        <w:numPr>
          <w:ilvl w:val="0"/>
          <w:numId w:val="0"/>
        </w:numPr>
        <w:rPr>
          <w:rFonts w:hint="eastAsia" w:ascii="宋体" w:hAnsi="宋体" w:eastAsia="宋体" w:cs="宋体"/>
          <w:sz w:val="28"/>
          <w:szCs w:val="28"/>
          <w:lang w:val="en-US" w:eastAsia="zh-CN"/>
        </w:rPr>
      </w:pPr>
      <w:r>
        <w:rPr>
          <w:rStyle w:val="11"/>
          <w:rFonts w:hint="eastAsia"/>
          <w:lang w:val="en-US" w:eastAsia="zh-CN"/>
        </w:rPr>
        <w:t>1.量表介绍：</w:t>
      </w:r>
      <w:r>
        <w:rPr>
          <w:rFonts w:hint="eastAsia" w:ascii="宋体" w:hAnsi="宋体" w:eastAsia="宋体" w:cs="宋体"/>
          <w:sz w:val="28"/>
          <w:szCs w:val="28"/>
          <w:lang w:val="en-US" w:eastAsia="zh-CN"/>
        </w:rPr>
        <w:t>该量表就是针对青少年网络成瘾而编制的自评量表，由28个项目组成，包括两个因子，分别为成瘾症状（包括耐受性和戒断反应２个维度）和网络成瘾相关问题（包括人际关系与健康及时间管理２个维度）。在这个测验中列出了一系列的问题，可逐题对比自己的现状进行分析和判断，通过测试评定个体的网络成瘾程度到底是多少。大量研究表明，该量表具有较高的信效度，且应用广泛。</w:t>
      </w:r>
    </w:p>
    <w:p>
      <w:pPr>
        <w:numPr>
          <w:ilvl w:val="0"/>
          <w:numId w:val="0"/>
        </w:numPr>
        <w:rPr>
          <w:rFonts w:hint="eastAsia" w:ascii="宋体" w:hAnsi="宋体" w:eastAsia="宋体" w:cs="宋体"/>
          <w:sz w:val="28"/>
          <w:szCs w:val="28"/>
          <w:lang w:val="en-US" w:eastAsia="zh-CN"/>
        </w:rPr>
      </w:pPr>
      <w:r>
        <w:rPr>
          <w:rStyle w:val="11"/>
          <w:rFonts w:hint="eastAsia"/>
          <w:lang w:val="en-US" w:eastAsia="zh-CN"/>
        </w:rPr>
        <w:t>2.题目数量：</w:t>
      </w:r>
      <w:r>
        <w:rPr>
          <w:rFonts w:hint="eastAsia" w:ascii="宋体" w:hAnsi="宋体" w:eastAsia="宋体" w:cs="宋体"/>
          <w:sz w:val="28"/>
          <w:szCs w:val="28"/>
          <w:lang w:val="en-US" w:eastAsia="zh-CN"/>
        </w:rPr>
        <w:t>28道题</w:t>
      </w:r>
    </w:p>
    <w:p>
      <w:pPr>
        <w:pStyle w:val="4"/>
        <w:bidi w:val="0"/>
        <w:rPr>
          <w:rFonts w:hint="eastAsia" w:ascii="宋体" w:hAnsi="宋体" w:eastAsia="宋体" w:cs="宋体"/>
          <w:lang w:val="en-US" w:eastAsia="zh-CN"/>
        </w:rPr>
      </w:pPr>
      <w:r>
        <w:rPr>
          <w:rFonts w:hint="eastAsia"/>
          <w:lang w:val="en-US" w:eastAsia="zh-CN"/>
        </w:rPr>
        <w:t>3.预计用时：</w:t>
      </w:r>
      <w:r>
        <w:rPr>
          <w:rFonts w:hint="eastAsia" w:ascii="宋体" w:hAnsi="宋体" w:eastAsia="宋体" w:cs="宋体"/>
          <w:b w:val="0"/>
          <w:bCs/>
          <w:sz w:val="28"/>
          <w:szCs w:val="28"/>
          <w:lang w:val="en-US" w:eastAsia="zh-CN"/>
        </w:rPr>
        <w:t>3-5分钟</w:t>
      </w:r>
    </w:p>
    <w:p>
      <w:pPr>
        <w:numPr>
          <w:ilvl w:val="0"/>
          <w:numId w:val="0"/>
        </w:numPr>
        <w:rPr>
          <w:rFonts w:hint="eastAsia" w:ascii="宋体" w:hAnsi="宋体" w:eastAsia="宋体" w:cs="宋体"/>
          <w:i w:val="0"/>
          <w:caps w:val="0"/>
          <w:color w:val="000000"/>
          <w:spacing w:val="0"/>
          <w:sz w:val="28"/>
          <w:szCs w:val="28"/>
          <w:lang w:eastAsia="zh-CN"/>
        </w:rPr>
      </w:pPr>
      <w:r>
        <w:rPr>
          <w:rStyle w:val="11"/>
          <w:rFonts w:hint="eastAsia"/>
          <w:lang w:val="en-US" w:eastAsia="zh-CN"/>
        </w:rPr>
        <w:t>4.测验目的：</w:t>
      </w:r>
      <w:r>
        <w:rPr>
          <w:rFonts w:hint="eastAsia" w:ascii="宋体" w:hAnsi="宋体" w:eastAsia="宋体" w:cs="宋体"/>
          <w:sz w:val="28"/>
          <w:szCs w:val="28"/>
          <w:lang w:val="en-US" w:eastAsia="zh-CN"/>
        </w:rPr>
        <w:t>该测验的目的是</w:t>
      </w:r>
      <w:r>
        <w:rPr>
          <w:rFonts w:hint="eastAsia" w:ascii="宋体" w:hAnsi="宋体" w:eastAsia="宋体" w:cs="宋体"/>
          <w:i w:val="0"/>
          <w:caps w:val="0"/>
          <w:color w:val="000000"/>
          <w:spacing w:val="0"/>
          <w:sz w:val="28"/>
          <w:szCs w:val="28"/>
        </w:rPr>
        <w:t>测查中学生使用网络的情况</w:t>
      </w:r>
      <w:r>
        <w:rPr>
          <w:rFonts w:hint="eastAsia" w:ascii="宋体" w:hAnsi="宋体" w:eastAsia="宋体" w:cs="宋体"/>
          <w:i w:val="0"/>
          <w:caps w:val="0"/>
          <w:color w:val="000000"/>
          <w:spacing w:val="0"/>
          <w:sz w:val="28"/>
          <w:szCs w:val="28"/>
          <w:lang w:eastAsia="zh-CN"/>
        </w:rPr>
        <w:t>。</w:t>
      </w:r>
    </w:p>
    <w:p>
      <w:pPr>
        <w:pStyle w:val="3"/>
        <w:bidi w:val="0"/>
        <w:rPr>
          <w:rFonts w:hint="eastAsia"/>
          <w:lang w:val="en-US" w:eastAsia="zh-CN"/>
        </w:rPr>
      </w:pPr>
      <w:bookmarkStart w:id="102" w:name="_Toc20947"/>
      <w:bookmarkStart w:id="103" w:name="_Toc25041"/>
      <w:bookmarkStart w:id="104" w:name="_Toc26155"/>
      <w:bookmarkStart w:id="105" w:name="_Toc18209"/>
      <w:bookmarkStart w:id="106" w:name="_Toc11647"/>
      <w:bookmarkStart w:id="107" w:name="_Toc15617"/>
      <w:bookmarkStart w:id="108" w:name="_Toc12782"/>
      <w:r>
        <w:rPr>
          <w:rFonts w:hint="eastAsia"/>
          <w:lang w:eastAsia="zh-CN"/>
        </w:rPr>
        <w:t>（三）</w:t>
      </w:r>
      <w:r>
        <w:rPr>
          <w:rFonts w:hint="eastAsia"/>
          <w:lang w:val="en-US" w:eastAsia="zh-CN"/>
        </w:rPr>
        <w:t xml:space="preserve"> 《</w:t>
      </w:r>
      <w:r>
        <w:rPr>
          <w:rFonts w:hint="eastAsia"/>
        </w:rPr>
        <w:t>同学关系测试</w:t>
      </w:r>
      <w:r>
        <w:rPr>
          <w:rFonts w:hint="eastAsia"/>
          <w:lang w:val="en-US" w:eastAsia="zh-CN"/>
        </w:rPr>
        <w:t>》</w:t>
      </w:r>
      <w:bookmarkEnd w:id="102"/>
      <w:bookmarkEnd w:id="103"/>
      <w:bookmarkEnd w:id="104"/>
      <w:bookmarkEnd w:id="105"/>
      <w:bookmarkEnd w:id="106"/>
      <w:bookmarkEnd w:id="107"/>
      <w:bookmarkEnd w:id="108"/>
    </w:p>
    <w:p>
      <w:pPr>
        <w:numPr>
          <w:ilvl w:val="0"/>
          <w:numId w:val="0"/>
        </w:numPr>
        <w:rPr>
          <w:rFonts w:hint="eastAsia" w:ascii="宋体" w:hAnsi="宋体" w:eastAsia="宋体" w:cs="宋体"/>
          <w:i w:val="0"/>
          <w:caps w:val="0"/>
          <w:color w:val="000000"/>
          <w:spacing w:val="0"/>
          <w:sz w:val="28"/>
          <w:szCs w:val="28"/>
          <w:lang w:eastAsia="zh-CN"/>
        </w:rPr>
      </w:pPr>
      <w:r>
        <w:rPr>
          <w:rStyle w:val="11"/>
          <w:rFonts w:hint="eastAsia"/>
          <w:lang w:val="en-US" w:eastAsia="zh-CN"/>
        </w:rPr>
        <w:t>1.量表介绍：</w:t>
      </w:r>
      <w:r>
        <w:rPr>
          <w:rFonts w:hint="eastAsia" w:ascii="宋体" w:hAnsi="宋体" w:eastAsia="宋体" w:cs="宋体"/>
          <w:i w:val="0"/>
          <w:caps w:val="0"/>
          <w:color w:val="000000"/>
          <w:spacing w:val="0"/>
          <w:sz w:val="28"/>
          <w:szCs w:val="28"/>
        </w:rPr>
        <w:t>从交谈方面的行为困扰、与异性朋友交往的困扰、交际与交友方面的困扰、待人接物方面的困扰四个方面来评估测试者的同学关系</w:t>
      </w:r>
      <w:r>
        <w:rPr>
          <w:rFonts w:hint="eastAsia" w:ascii="宋体" w:hAnsi="宋体" w:eastAsia="宋体" w:cs="宋体"/>
          <w:i w:val="0"/>
          <w:caps w:val="0"/>
          <w:color w:val="000000"/>
          <w:spacing w:val="0"/>
          <w:sz w:val="28"/>
          <w:szCs w:val="28"/>
          <w:lang w:eastAsia="zh-CN"/>
        </w:rPr>
        <w:t>。</w:t>
      </w:r>
    </w:p>
    <w:p>
      <w:pPr>
        <w:numPr>
          <w:ilvl w:val="0"/>
          <w:numId w:val="0"/>
        </w:numPr>
        <w:rPr>
          <w:rFonts w:hint="eastAsia" w:ascii="宋体" w:hAnsi="宋体" w:eastAsia="宋体" w:cs="宋体"/>
          <w:sz w:val="28"/>
          <w:szCs w:val="28"/>
          <w:lang w:val="en-US" w:eastAsia="zh-CN"/>
        </w:rPr>
      </w:pPr>
      <w:r>
        <w:rPr>
          <w:rStyle w:val="11"/>
          <w:rFonts w:hint="eastAsia"/>
          <w:lang w:val="en-US" w:eastAsia="zh-CN"/>
        </w:rPr>
        <w:t>2.题目数量：</w:t>
      </w:r>
      <w:r>
        <w:rPr>
          <w:rFonts w:hint="eastAsia" w:ascii="宋体" w:hAnsi="宋体" w:eastAsia="宋体" w:cs="宋体"/>
          <w:sz w:val="28"/>
          <w:szCs w:val="28"/>
          <w:lang w:val="en-US" w:eastAsia="zh-CN"/>
        </w:rPr>
        <w:t>28道题</w:t>
      </w:r>
    </w:p>
    <w:p>
      <w:pPr>
        <w:pStyle w:val="4"/>
        <w:bidi w:val="0"/>
        <w:rPr>
          <w:rFonts w:hint="default"/>
          <w:lang w:val="en-US" w:eastAsia="zh-CN"/>
        </w:rPr>
      </w:pPr>
      <w:r>
        <w:rPr>
          <w:rFonts w:hint="eastAsia"/>
          <w:lang w:val="en-US" w:eastAsia="zh-CN"/>
        </w:rPr>
        <w:t>3.预计用时：</w:t>
      </w:r>
      <w:r>
        <w:rPr>
          <w:rFonts w:hint="eastAsia" w:ascii="宋体" w:hAnsi="宋体" w:eastAsia="宋体" w:cs="宋体"/>
          <w:b w:val="0"/>
          <w:bCs/>
          <w:sz w:val="28"/>
          <w:szCs w:val="28"/>
          <w:lang w:val="en-US" w:eastAsia="zh-CN"/>
        </w:rPr>
        <w:t>3-5分钟</w:t>
      </w:r>
    </w:p>
    <w:p>
      <w:pPr>
        <w:numPr>
          <w:ilvl w:val="0"/>
          <w:numId w:val="0"/>
        </w:numPr>
        <w:rPr>
          <w:rFonts w:hint="eastAsia" w:ascii="宋体" w:hAnsi="宋体" w:eastAsia="宋体" w:cs="宋体"/>
          <w:i w:val="0"/>
          <w:caps w:val="0"/>
          <w:color w:val="000000"/>
          <w:spacing w:val="0"/>
          <w:sz w:val="28"/>
          <w:szCs w:val="28"/>
        </w:rPr>
      </w:pPr>
      <w:r>
        <w:rPr>
          <w:rStyle w:val="11"/>
          <w:rFonts w:hint="eastAsia"/>
          <w:lang w:val="en-US" w:eastAsia="zh-CN"/>
        </w:rPr>
        <w:t>4.测验目的：</w:t>
      </w:r>
      <w:r>
        <w:rPr>
          <w:rFonts w:hint="eastAsia" w:ascii="宋体" w:hAnsi="宋体" w:eastAsia="宋体" w:cs="宋体"/>
          <w:sz w:val="28"/>
          <w:szCs w:val="28"/>
          <w:lang w:val="en-US" w:eastAsia="zh-CN"/>
        </w:rPr>
        <w:t>该测验目的是</w:t>
      </w:r>
      <w:r>
        <w:rPr>
          <w:rFonts w:hint="eastAsia" w:ascii="宋体" w:hAnsi="宋体" w:eastAsia="宋体" w:cs="宋体"/>
          <w:i w:val="0"/>
          <w:caps w:val="0"/>
          <w:color w:val="000000"/>
          <w:spacing w:val="0"/>
          <w:sz w:val="28"/>
          <w:szCs w:val="28"/>
        </w:rPr>
        <w:t>帮助学生了解自己与朋友的关系，了解自己在与同学相处过程中存在哪些典型的行为问题。</w:t>
      </w:r>
    </w:p>
    <w:p>
      <w:pPr>
        <w:pStyle w:val="3"/>
        <w:bidi w:val="0"/>
        <w:rPr>
          <w:rFonts w:hint="eastAsia"/>
          <w:lang w:val="en-US" w:eastAsia="zh-CN"/>
        </w:rPr>
      </w:pPr>
      <w:bookmarkStart w:id="109" w:name="_Toc17450"/>
      <w:bookmarkStart w:id="110" w:name="_Toc22469"/>
      <w:bookmarkStart w:id="111" w:name="_Toc24944"/>
      <w:bookmarkStart w:id="112" w:name="_Toc22024"/>
      <w:bookmarkStart w:id="113" w:name="_Toc12755"/>
      <w:bookmarkStart w:id="114" w:name="_Toc31135"/>
      <w:bookmarkStart w:id="115" w:name="_Toc15902"/>
      <w:r>
        <w:rPr>
          <w:rFonts w:hint="eastAsia"/>
          <w:lang w:eastAsia="zh-CN"/>
        </w:rPr>
        <w:t>（四）</w:t>
      </w:r>
      <w:r>
        <w:rPr>
          <w:rFonts w:hint="eastAsia"/>
          <w:lang w:val="en-US" w:eastAsia="zh-CN"/>
        </w:rPr>
        <w:t xml:space="preserve"> 《中小学生心理健康量表（MHT）》</w:t>
      </w:r>
      <w:bookmarkEnd w:id="109"/>
      <w:bookmarkEnd w:id="110"/>
      <w:bookmarkEnd w:id="111"/>
      <w:bookmarkEnd w:id="112"/>
      <w:bookmarkEnd w:id="113"/>
      <w:bookmarkEnd w:id="114"/>
      <w:bookmarkEnd w:id="115"/>
    </w:p>
    <w:p>
      <w:pPr>
        <w:numPr>
          <w:ilvl w:val="0"/>
          <w:numId w:val="0"/>
        </w:numPr>
        <w:rPr>
          <w:rFonts w:hint="eastAsia" w:ascii="宋体" w:hAnsi="宋体" w:eastAsia="宋体" w:cs="宋体"/>
          <w:i w:val="0"/>
          <w:caps w:val="0"/>
          <w:color w:val="000000"/>
          <w:spacing w:val="0"/>
          <w:sz w:val="28"/>
          <w:szCs w:val="28"/>
          <w:lang w:val="en-US" w:eastAsia="zh-CN"/>
        </w:rPr>
      </w:pPr>
      <w:r>
        <w:rPr>
          <w:rStyle w:val="11"/>
          <w:rFonts w:hint="eastAsia"/>
          <w:lang w:val="en-US" w:eastAsia="zh-CN"/>
        </w:rPr>
        <w:t>1.量表介绍：</w:t>
      </w:r>
      <w:r>
        <w:rPr>
          <w:rFonts w:hint="eastAsia" w:ascii="宋体" w:hAnsi="宋体" w:eastAsia="宋体" w:cs="宋体"/>
          <w:i w:val="0"/>
          <w:caps w:val="0"/>
          <w:color w:val="000000"/>
          <w:spacing w:val="0"/>
          <w:sz w:val="28"/>
          <w:szCs w:val="28"/>
          <w:lang w:val="en-US" w:eastAsia="zh-CN"/>
        </w:rPr>
        <w:t>该量表是我国心理学工作者根据日本铃木清等人编制的《中小学生不安倾向诊断测验》修订而成的，可用于综合检测中小学生的心理健康状况。量表在全国二十多个省市（除港、澳、台之外）几千所中小学得到了广泛使用，普遍认为符合测量学的要求，信度和效度高，科学性、实用性、操作性强，是全国较好的心理测量工具之一。</w:t>
      </w:r>
    </w:p>
    <w:p>
      <w:pPr>
        <w:numPr>
          <w:ilvl w:val="0"/>
          <w:numId w:val="0"/>
        </w:numPr>
        <w:rPr>
          <w:rFonts w:hint="default" w:ascii="宋体" w:hAnsi="宋体" w:eastAsia="宋体" w:cs="宋体"/>
          <w:i w:val="0"/>
          <w:caps w:val="0"/>
          <w:color w:val="000000"/>
          <w:spacing w:val="0"/>
          <w:sz w:val="28"/>
          <w:szCs w:val="28"/>
          <w:lang w:val="en-US" w:eastAsia="zh-CN"/>
        </w:rPr>
      </w:pPr>
      <w:r>
        <w:rPr>
          <w:rStyle w:val="11"/>
          <w:rFonts w:hint="eastAsia"/>
          <w:lang w:val="en-US" w:eastAsia="zh-CN"/>
        </w:rPr>
        <w:t>2.题目数量</w:t>
      </w:r>
      <w:r>
        <w:rPr>
          <w:rFonts w:hint="eastAsia" w:ascii="宋体" w:hAnsi="宋体" w:eastAsia="宋体" w:cs="宋体"/>
          <w:i w:val="0"/>
          <w:caps w:val="0"/>
          <w:color w:val="000000"/>
          <w:spacing w:val="0"/>
          <w:sz w:val="28"/>
          <w:szCs w:val="28"/>
          <w:lang w:val="en-US" w:eastAsia="zh-CN"/>
        </w:rPr>
        <w:t>：100道题</w:t>
      </w:r>
    </w:p>
    <w:p>
      <w:pPr>
        <w:numPr>
          <w:ilvl w:val="0"/>
          <w:numId w:val="0"/>
        </w:numPr>
        <w:rPr>
          <w:rFonts w:hint="default" w:ascii="宋体" w:hAnsi="宋体" w:eastAsia="宋体" w:cs="宋体"/>
          <w:i w:val="0"/>
          <w:caps w:val="0"/>
          <w:color w:val="000000"/>
          <w:spacing w:val="0"/>
          <w:sz w:val="28"/>
          <w:szCs w:val="28"/>
          <w:lang w:val="en-US" w:eastAsia="zh-CN"/>
        </w:rPr>
      </w:pPr>
      <w:r>
        <w:rPr>
          <w:rStyle w:val="11"/>
          <w:rFonts w:hint="eastAsia"/>
          <w:lang w:val="en-US" w:eastAsia="zh-CN"/>
        </w:rPr>
        <w:t>3.预计用时：</w:t>
      </w:r>
      <w:r>
        <w:rPr>
          <w:rFonts w:hint="eastAsia" w:ascii="宋体" w:hAnsi="宋体" w:eastAsia="宋体" w:cs="宋体"/>
          <w:i w:val="0"/>
          <w:caps w:val="0"/>
          <w:color w:val="000000"/>
          <w:spacing w:val="0"/>
          <w:sz w:val="28"/>
          <w:szCs w:val="28"/>
          <w:lang w:val="en-US" w:eastAsia="zh-CN"/>
        </w:rPr>
        <w:t>9-17分钟</w:t>
      </w:r>
    </w:p>
    <w:p>
      <w:pPr>
        <w:numPr>
          <w:ilvl w:val="0"/>
          <w:numId w:val="0"/>
        </w:numPr>
        <w:rPr>
          <w:rFonts w:hint="eastAsia" w:ascii="宋体" w:hAnsi="宋体" w:eastAsia="宋体" w:cs="宋体"/>
          <w:i w:val="0"/>
          <w:caps w:val="0"/>
          <w:color w:val="000000"/>
          <w:spacing w:val="0"/>
          <w:sz w:val="28"/>
          <w:szCs w:val="28"/>
          <w:lang w:val="en-US" w:eastAsia="zh-CN"/>
        </w:rPr>
      </w:pPr>
      <w:r>
        <w:rPr>
          <w:rStyle w:val="11"/>
          <w:rFonts w:hint="eastAsia"/>
          <w:lang w:val="en-US" w:eastAsia="zh-CN"/>
        </w:rPr>
        <w:t>4.测验目的：</w:t>
      </w:r>
      <w:r>
        <w:rPr>
          <w:rFonts w:hint="eastAsia" w:ascii="宋体" w:hAnsi="宋体" w:eastAsia="宋体" w:cs="宋体"/>
          <w:i w:val="0"/>
          <w:caps w:val="0"/>
          <w:color w:val="000000"/>
          <w:spacing w:val="0"/>
          <w:sz w:val="28"/>
          <w:szCs w:val="28"/>
          <w:lang w:val="en-US" w:eastAsia="zh-CN"/>
        </w:rPr>
        <w:t>综合检测中小学生的心理健康状况。</w:t>
      </w:r>
    </w:p>
    <w:p>
      <w:pPr>
        <w:pStyle w:val="3"/>
        <w:numPr>
          <w:ilvl w:val="0"/>
          <w:numId w:val="0"/>
        </w:numPr>
        <w:bidi w:val="0"/>
        <w:rPr>
          <w:rFonts w:hint="eastAsia"/>
          <w:lang w:val="en-US" w:eastAsia="zh-CN"/>
        </w:rPr>
      </w:pPr>
      <w:bookmarkStart w:id="116" w:name="_Toc3909"/>
      <w:bookmarkStart w:id="117" w:name="_Toc21291"/>
      <w:bookmarkStart w:id="118" w:name="_Toc11858"/>
      <w:bookmarkStart w:id="119" w:name="_Toc11980"/>
      <w:bookmarkStart w:id="120" w:name="_Toc13776"/>
      <w:bookmarkStart w:id="121" w:name="_Toc16266"/>
      <w:bookmarkStart w:id="122" w:name="_Toc9612"/>
      <w:r>
        <w:rPr>
          <w:rFonts w:hint="eastAsia"/>
          <w:lang w:val="en-US" w:eastAsia="zh-CN"/>
        </w:rPr>
        <w:t xml:space="preserve">（五） </w:t>
      </w:r>
      <w:bookmarkEnd w:id="116"/>
      <w:bookmarkEnd w:id="117"/>
      <w:bookmarkEnd w:id="118"/>
      <w:bookmarkEnd w:id="119"/>
      <w:bookmarkEnd w:id="120"/>
      <w:bookmarkEnd w:id="121"/>
      <w:bookmarkStart w:id="123" w:name="_Toc19050"/>
      <w:bookmarkStart w:id="124" w:name="_Toc8574"/>
      <w:bookmarkStart w:id="125" w:name="_Toc13990"/>
      <w:r>
        <w:rPr>
          <w:rFonts w:hint="eastAsia"/>
          <w:lang w:val="en-US" w:eastAsia="zh-CN"/>
        </w:rPr>
        <w:t>《心理承受能力测验》</w:t>
      </w:r>
      <w:bookmarkEnd w:id="122"/>
      <w:bookmarkEnd w:id="123"/>
      <w:bookmarkEnd w:id="124"/>
      <w:bookmarkEnd w:id="125"/>
    </w:p>
    <w:p>
      <w:pPr>
        <w:numPr>
          <w:ilvl w:val="0"/>
          <w:numId w:val="0"/>
        </w:numPr>
        <w:rPr>
          <w:rFonts w:hint="eastAsia" w:ascii="宋体" w:hAnsi="宋体" w:eastAsia="宋体" w:cs="宋体"/>
          <w:sz w:val="28"/>
          <w:szCs w:val="28"/>
          <w:lang w:val="en-US" w:eastAsia="zh-CN"/>
        </w:rPr>
      </w:pPr>
      <w:r>
        <w:rPr>
          <w:rStyle w:val="11"/>
          <w:rFonts w:hint="eastAsia"/>
          <w:lang w:val="en-US" w:eastAsia="zh-CN"/>
        </w:rPr>
        <w:t>1.量表介绍：</w:t>
      </w:r>
      <w:r>
        <w:rPr>
          <w:rFonts w:hint="eastAsia" w:ascii="宋体" w:hAnsi="宋体" w:eastAsia="宋体" w:cs="宋体"/>
          <w:sz w:val="28"/>
          <w:szCs w:val="28"/>
          <w:lang w:val="en-US" w:eastAsia="zh-CN"/>
        </w:rPr>
        <w:t xml:space="preserve">心理承受能力是一种很重要的个性心理品质，是个体对逆境引起的心理压力和负性情绪的承受与调节的能力，主要是对逆境的适应力、容忍力、耐力、战胜力的强弱。 </w:t>
      </w:r>
    </w:p>
    <w:p>
      <w:pPr>
        <w:numPr>
          <w:ilvl w:val="0"/>
          <w:numId w:val="0"/>
        </w:numPr>
        <w:rPr>
          <w:rFonts w:hint="eastAsia" w:ascii="宋体" w:hAnsi="宋体" w:eastAsia="宋体" w:cs="宋体"/>
          <w:sz w:val="28"/>
          <w:szCs w:val="28"/>
          <w:lang w:val="en-US" w:eastAsia="zh-CN"/>
        </w:rPr>
      </w:pPr>
      <w:r>
        <w:rPr>
          <w:rStyle w:val="11"/>
          <w:rFonts w:hint="eastAsia"/>
          <w:lang w:val="en-US" w:eastAsia="zh-CN"/>
        </w:rPr>
        <w:t>2.题目数量：</w:t>
      </w:r>
      <w:r>
        <w:rPr>
          <w:rFonts w:hint="eastAsia" w:ascii="宋体" w:hAnsi="宋体" w:eastAsia="宋体" w:cs="宋体"/>
          <w:sz w:val="28"/>
          <w:szCs w:val="28"/>
          <w:lang w:val="en-US" w:eastAsia="zh-CN"/>
        </w:rPr>
        <w:t>30道题</w:t>
      </w:r>
    </w:p>
    <w:p>
      <w:pPr>
        <w:numPr>
          <w:ilvl w:val="0"/>
          <w:numId w:val="0"/>
        </w:numPr>
        <w:rPr>
          <w:rFonts w:hint="eastAsia" w:ascii="宋体" w:hAnsi="宋体" w:eastAsia="宋体" w:cs="宋体"/>
          <w:sz w:val="28"/>
          <w:szCs w:val="28"/>
          <w:lang w:val="en-US" w:eastAsia="zh-CN"/>
        </w:rPr>
      </w:pPr>
      <w:r>
        <w:rPr>
          <w:rStyle w:val="11"/>
          <w:rFonts w:hint="eastAsia"/>
          <w:lang w:val="en-US" w:eastAsia="zh-CN"/>
        </w:rPr>
        <w:t>3.预计用时：</w:t>
      </w:r>
      <w:r>
        <w:rPr>
          <w:rFonts w:hint="eastAsia" w:ascii="宋体" w:hAnsi="宋体" w:eastAsia="宋体" w:cs="宋体"/>
          <w:sz w:val="28"/>
          <w:szCs w:val="28"/>
          <w:lang w:val="en-US" w:eastAsia="zh-CN"/>
        </w:rPr>
        <w:t>3-5分钟</w:t>
      </w:r>
    </w:p>
    <w:p>
      <w:pPr>
        <w:numPr>
          <w:ilvl w:val="0"/>
          <w:numId w:val="0"/>
        </w:numPr>
        <w:rPr>
          <w:rFonts w:hint="eastAsia" w:ascii="宋体" w:hAnsi="宋体" w:eastAsia="宋体" w:cs="宋体"/>
          <w:sz w:val="28"/>
          <w:szCs w:val="28"/>
          <w:lang w:val="en-US" w:eastAsia="zh-CN"/>
        </w:rPr>
      </w:pPr>
      <w:r>
        <w:rPr>
          <w:rStyle w:val="11"/>
          <w:rFonts w:hint="eastAsia"/>
          <w:lang w:val="en-US" w:eastAsia="zh-CN"/>
        </w:rPr>
        <w:t>4.测验目的：</w:t>
      </w:r>
      <w:r>
        <w:rPr>
          <w:rFonts w:hint="eastAsia" w:ascii="宋体" w:hAnsi="宋体" w:eastAsia="宋体" w:cs="宋体"/>
          <w:sz w:val="28"/>
          <w:szCs w:val="28"/>
          <w:lang w:val="en-US" w:eastAsia="zh-CN"/>
        </w:rPr>
        <w:t>一个人心理承受能力的大小,将直接影响他在社会生活中的人际关系和自身的精神状态。本测验的目的是帮助我们较好的评估自己的心理承受能力。</w:t>
      </w:r>
    </w:p>
    <w:p>
      <w:pPr>
        <w:numPr>
          <w:ilvl w:val="0"/>
          <w:numId w:val="0"/>
        </w:numPr>
        <w:rPr>
          <w:rFonts w:hint="eastAsia" w:ascii="宋体" w:hAnsi="宋体" w:eastAsia="宋体" w:cs="宋体"/>
          <w:i w:val="0"/>
          <w:caps w:val="0"/>
          <w:color w:val="000000"/>
          <w:spacing w:val="0"/>
          <w:sz w:val="28"/>
          <w:szCs w:val="28"/>
          <w:lang w:val="en-US" w:eastAsia="zh-CN"/>
        </w:rPr>
      </w:pPr>
    </w:p>
    <w:p>
      <w:pPr>
        <w:pStyle w:val="2"/>
        <w:bidi w:val="0"/>
        <w:outlineLvl w:val="9"/>
        <w:rPr>
          <w:rFonts w:hint="eastAsia"/>
          <w:lang w:val="en-US" w:eastAsia="zh-CN"/>
        </w:rPr>
      </w:pPr>
      <w:bookmarkStart w:id="126" w:name="_Toc10353"/>
      <w:bookmarkStart w:id="127" w:name="_Toc19303"/>
      <w:bookmarkStart w:id="128" w:name="_Toc2590"/>
    </w:p>
    <w:p>
      <w:pPr>
        <w:pStyle w:val="2"/>
        <w:bidi w:val="0"/>
        <w:outlineLvl w:val="9"/>
        <w:rPr>
          <w:rFonts w:hint="eastAsia"/>
          <w:lang w:val="en-US" w:eastAsia="zh-CN"/>
        </w:rPr>
      </w:pPr>
    </w:p>
    <w:bookmarkEnd w:id="126"/>
    <w:bookmarkEnd w:id="127"/>
    <w:bookmarkEnd w:id="128"/>
    <w:p>
      <w:pPr>
        <w:numPr>
          <w:ilvl w:val="0"/>
          <w:numId w:val="0"/>
        </w:numPr>
        <w:ind w:firstLine="560" w:firstLineChars="200"/>
        <w:rPr>
          <w:rFonts w:hint="eastAsia" w:ascii="微软雅黑" w:hAnsi="微软雅黑" w:eastAsia="微软雅黑" w:cs="微软雅黑"/>
          <w:b/>
          <w:bCs/>
          <w:i w:val="0"/>
          <w:caps w:val="0"/>
          <w:color w:val="000000"/>
          <w:spacing w:val="0"/>
          <w:sz w:val="28"/>
          <w:szCs w:val="28"/>
          <w:lang w:val="en-US" w:eastAsia="zh-CN"/>
        </w:rPr>
      </w:pPr>
    </w:p>
    <w:p>
      <w:pPr>
        <w:pStyle w:val="2"/>
        <w:bidi w:val="0"/>
        <w:rPr>
          <w:rFonts w:hint="eastAsia" w:ascii="微软雅黑" w:hAnsi="微软雅黑" w:eastAsia="微软雅黑" w:cs="微软雅黑"/>
          <w:b/>
          <w:bCs/>
          <w:i w:val="0"/>
          <w:caps w:val="0"/>
          <w:color w:val="000000"/>
          <w:spacing w:val="0"/>
          <w:sz w:val="28"/>
          <w:szCs w:val="28"/>
          <w:lang w:val="en-US" w:eastAsia="zh-CN"/>
        </w:rPr>
      </w:pPr>
      <w:bookmarkStart w:id="129" w:name="_Toc31258"/>
      <w:r>
        <w:rPr>
          <w:rFonts w:hint="eastAsia"/>
          <w:lang w:val="en-US" w:eastAsia="zh-CN"/>
        </w:rPr>
        <w:t>六．心路平台介绍及平台运营模式</w:t>
      </w:r>
      <w:bookmarkEnd w:id="129"/>
    </w:p>
    <w:p>
      <w:pPr>
        <w:numPr>
          <w:ilvl w:val="0"/>
          <w:numId w:val="0"/>
        </w:numPr>
        <w:ind w:firstLine="560" w:firstLineChars="200"/>
        <w:rPr>
          <w:rFonts w:hint="eastAsia" w:ascii="微软雅黑" w:hAnsi="微软雅黑" w:eastAsia="微软雅黑" w:cs="微软雅黑"/>
          <w:b/>
          <w:bCs/>
          <w:i w:val="0"/>
          <w:caps w:val="0"/>
          <w:color w:val="000000"/>
          <w:spacing w:val="0"/>
          <w:sz w:val="28"/>
          <w:szCs w:val="28"/>
          <w:lang w:val="en-US" w:eastAsia="zh-CN"/>
        </w:rPr>
      </w:pPr>
      <w:r>
        <w:rPr>
          <w:rFonts w:hint="eastAsia" w:ascii="微软雅黑" w:hAnsi="微软雅黑" w:eastAsia="微软雅黑" w:cs="微软雅黑"/>
          <w:b/>
          <w:bCs/>
          <w:i w:val="0"/>
          <w:caps w:val="0"/>
          <w:color w:val="000000"/>
          <w:spacing w:val="0"/>
          <w:sz w:val="28"/>
          <w:szCs w:val="28"/>
          <w:lang w:val="en-US" w:eastAsia="zh-CN"/>
        </w:rPr>
        <w:t>心路平台主要通过教育局心理健康管理平台结合小程序实现统一服务网络和数据平台建设，大规模开展线上心理筛查和测评工作。方便心理咨询师快速发起个体或团体的筛查以及测量活动。</w:t>
      </w:r>
    </w:p>
    <w:p>
      <w:pPr>
        <w:numPr>
          <w:ilvl w:val="0"/>
          <w:numId w:val="0"/>
        </w:numPr>
        <w:jc w:val="center"/>
        <w:rPr>
          <w:rFonts w:hint="eastAsia" w:ascii="宋体" w:hAnsi="宋体" w:eastAsia="宋体" w:cs="宋体"/>
          <w:i w:val="0"/>
          <w:caps w:val="0"/>
          <w:color w:val="000000"/>
          <w:spacing w:val="0"/>
          <w:sz w:val="28"/>
          <w:szCs w:val="28"/>
          <w:lang w:val="en-US" w:eastAsia="zh-CN"/>
        </w:rPr>
      </w:pPr>
      <w:r>
        <w:rPr>
          <w:rFonts w:hint="eastAsia" w:ascii="宋体" w:hAnsi="宋体" w:eastAsia="宋体" w:cs="宋体"/>
          <w:i w:val="0"/>
          <w:caps w:val="0"/>
          <w:color w:val="000000"/>
          <w:spacing w:val="0"/>
          <w:sz w:val="28"/>
          <w:szCs w:val="28"/>
          <w:lang w:val="en-US" w:eastAsia="zh-CN"/>
        </w:rPr>
        <w:drawing>
          <wp:inline distT="0" distB="0" distL="114300" distR="114300">
            <wp:extent cx="5296535" cy="5568950"/>
            <wp:effectExtent l="0" t="0" r="18415" b="12700"/>
            <wp:docPr id="6" name="图片 6" descr="1587707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87707677(1)"/>
                    <pic:cNvPicPr>
                      <a:picLocks noChangeAspect="1"/>
                    </pic:cNvPicPr>
                  </pic:nvPicPr>
                  <pic:blipFill>
                    <a:blip r:embed="rId8"/>
                    <a:stretch>
                      <a:fillRect/>
                    </a:stretch>
                  </pic:blipFill>
                  <pic:spPr>
                    <a:xfrm>
                      <a:off x="0" y="0"/>
                      <a:ext cx="5296535" cy="5568950"/>
                    </a:xfrm>
                    <a:prstGeom prst="rect">
                      <a:avLst/>
                    </a:prstGeom>
                  </pic:spPr>
                </pic:pic>
              </a:graphicData>
            </a:graphic>
          </wp:inline>
        </w:drawing>
      </w:r>
    </w:p>
    <w:p>
      <w:pPr>
        <w:numPr>
          <w:ilvl w:val="0"/>
          <w:numId w:val="0"/>
        </w:numPr>
        <w:ind w:firstLine="560" w:firstLineChars="200"/>
        <w:rPr>
          <w:rFonts w:hint="eastAsia"/>
          <w:lang w:eastAsia="zh-CN"/>
        </w:rPr>
      </w:pPr>
      <w:r>
        <w:rPr>
          <w:rFonts w:hint="eastAsia" w:ascii="宋体" w:hAnsi="宋体" w:eastAsia="宋体" w:cs="宋体"/>
          <w:i w:val="0"/>
          <w:caps w:val="0"/>
          <w:color w:val="000000"/>
          <w:spacing w:val="0"/>
          <w:sz w:val="28"/>
          <w:szCs w:val="28"/>
          <w:lang w:val="en-US" w:eastAsia="zh-CN"/>
        </w:rPr>
        <w:t xml:space="preserve">            </w:t>
      </w:r>
    </w:p>
    <w:p>
      <w:pPr>
        <w:pStyle w:val="2"/>
        <w:numPr>
          <w:ilvl w:val="0"/>
          <w:numId w:val="0"/>
        </w:numPr>
        <w:bidi w:val="0"/>
        <w:ind w:leftChars="0"/>
        <w:rPr>
          <w:rFonts w:hint="default" w:eastAsiaTheme="minorEastAsia"/>
          <w:lang w:val="en-US" w:eastAsia="zh-CN"/>
        </w:rPr>
      </w:pPr>
      <w:bookmarkStart w:id="130" w:name="_Toc31505"/>
      <w:bookmarkStart w:id="131" w:name="_Toc19836"/>
      <w:bookmarkStart w:id="132" w:name="_Toc11572"/>
      <w:bookmarkStart w:id="133" w:name="_Toc11518"/>
      <w:bookmarkStart w:id="134" w:name="_Toc29675"/>
      <w:bookmarkStart w:id="135" w:name="_Toc4577"/>
      <w:r>
        <w:rPr>
          <w:rFonts w:hint="eastAsia"/>
          <w:lang w:eastAsia="zh-CN"/>
        </w:rPr>
        <w:t>七．</w:t>
      </w:r>
      <w:bookmarkEnd w:id="130"/>
      <w:r>
        <w:rPr>
          <w:rFonts w:hint="eastAsia"/>
          <w:lang w:eastAsia="zh-CN"/>
        </w:rPr>
        <w:t>心路平台测评</w:t>
      </w:r>
      <w:r>
        <w:rPr>
          <w:rFonts w:hint="eastAsia"/>
          <w:lang w:val="en-US" w:eastAsia="zh-CN"/>
        </w:rPr>
        <w:t>流程</w:t>
      </w:r>
      <w:bookmarkEnd w:id="131"/>
      <w:r>
        <w:rPr>
          <w:rFonts w:hint="eastAsia"/>
          <w:lang w:val="en-US" w:eastAsia="zh-CN"/>
        </w:rPr>
        <w:t>展示</w:t>
      </w:r>
      <w:bookmarkEnd w:id="132"/>
      <w:bookmarkEnd w:id="133"/>
      <w:bookmarkEnd w:id="134"/>
      <w:bookmarkEnd w:id="135"/>
      <w:r>
        <w:rPr>
          <w:rFonts w:hint="eastAsia"/>
          <w:lang w:val="en-US" w:eastAsia="zh-CN"/>
        </w:rPr>
        <w:t xml:space="preserve">                                                                                                                                                                                                                                                                                                                                                                                                                                                                                                            </w:t>
      </w:r>
    </w:p>
    <w:p>
      <w:pPr>
        <w:jc w:val="both"/>
        <w:rPr>
          <w:rFonts w:hint="eastAsia"/>
          <w:lang w:val="en-US" w:eastAsia="zh-CN"/>
        </w:rPr>
      </w:pPr>
    </w:p>
    <w:p>
      <w:pPr>
        <w:pStyle w:val="2"/>
        <w:bidi w:val="0"/>
        <w:jc w:val="center"/>
        <w:outlineLvl w:val="9"/>
        <w:rPr>
          <w:rFonts w:hint="eastAsia"/>
          <w:lang w:val="en-US" w:eastAsia="zh-CN"/>
        </w:rPr>
      </w:pPr>
      <w:bookmarkStart w:id="136" w:name="_Toc28390"/>
      <w:bookmarkStart w:id="137" w:name="_Toc23454"/>
      <w:r>
        <w:rPr>
          <w:rFonts w:hint="eastAsia"/>
          <w:lang w:val="en-US" w:eastAsia="zh-CN"/>
        </w:rPr>
        <w:drawing>
          <wp:inline distT="0" distB="0" distL="114300" distR="114300">
            <wp:extent cx="5264150" cy="4046855"/>
            <wp:effectExtent l="0" t="0" r="12700" b="10795"/>
            <wp:docPr id="3" name="图片 3" descr="心路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心路平台"/>
                    <pic:cNvPicPr>
                      <a:picLocks noChangeAspect="1"/>
                    </pic:cNvPicPr>
                  </pic:nvPicPr>
                  <pic:blipFill>
                    <a:blip r:embed="rId9"/>
                    <a:stretch>
                      <a:fillRect/>
                    </a:stretch>
                  </pic:blipFill>
                  <pic:spPr>
                    <a:xfrm>
                      <a:off x="0" y="0"/>
                      <a:ext cx="5264150" cy="4046855"/>
                    </a:xfrm>
                    <a:prstGeom prst="rect">
                      <a:avLst/>
                    </a:prstGeom>
                  </pic:spPr>
                </pic:pic>
              </a:graphicData>
            </a:graphic>
          </wp:inline>
        </w:drawing>
      </w:r>
      <w:bookmarkEnd w:id="136"/>
      <w:bookmarkEnd w:id="137"/>
    </w:p>
    <w:p>
      <w:pPr>
        <w:pStyle w:val="2"/>
        <w:bidi w:val="0"/>
        <w:outlineLvl w:val="9"/>
        <w:rPr>
          <w:rFonts w:hint="eastAsia"/>
          <w:lang w:val="en-US" w:eastAsia="zh-CN"/>
        </w:rPr>
      </w:pPr>
    </w:p>
    <w:p>
      <w:pPr>
        <w:pStyle w:val="2"/>
        <w:bidi w:val="0"/>
        <w:rPr>
          <w:rFonts w:hint="eastAsia"/>
          <w:lang w:val="en-US" w:eastAsia="zh-CN"/>
        </w:rPr>
      </w:pPr>
      <w:bookmarkStart w:id="138" w:name="_Toc31924"/>
      <w:bookmarkStart w:id="139" w:name="_Toc25086"/>
      <w:bookmarkStart w:id="140" w:name="_Toc28688"/>
      <w:bookmarkStart w:id="141" w:name="_Toc6150"/>
      <w:r>
        <w:rPr>
          <w:rFonts w:hint="eastAsia"/>
          <w:lang w:val="en-US" w:eastAsia="zh-CN"/>
        </w:rPr>
        <w:t>八．心路平台数据分析与报告结果展示</w:t>
      </w:r>
      <w:bookmarkEnd w:id="138"/>
      <w:bookmarkEnd w:id="139"/>
      <w:bookmarkEnd w:id="140"/>
      <w:bookmarkEnd w:id="141"/>
    </w:p>
    <w:p>
      <w:pPr>
        <w:numPr>
          <w:ilvl w:val="0"/>
          <w:numId w:val="0"/>
        </w:numPr>
        <w:ind w:leftChars="0"/>
        <w:jc w:val="left"/>
        <w:rPr>
          <w:rFonts w:hint="eastAsia" w:ascii="宋体" w:hAnsi="宋体" w:eastAsia="宋体" w:cs="宋体"/>
          <w:sz w:val="28"/>
          <w:szCs w:val="28"/>
          <w:lang w:val="en-US" w:eastAsia="zh-CN"/>
        </w:rPr>
      </w:pPr>
      <w:bookmarkStart w:id="142" w:name="_Toc28389"/>
      <w:bookmarkStart w:id="143" w:name="_Toc4682"/>
      <w:bookmarkStart w:id="144" w:name="_Toc7855"/>
      <w:bookmarkStart w:id="145" w:name="_Toc7033"/>
      <w:r>
        <w:rPr>
          <w:rStyle w:val="10"/>
          <w:rFonts w:hint="eastAsia"/>
          <w:lang w:val="en-US" w:eastAsia="zh-CN"/>
        </w:rPr>
        <w:t>1.大数据平台分析</w:t>
      </w:r>
      <w:bookmarkEnd w:id="142"/>
      <w:bookmarkEnd w:id="143"/>
      <w:bookmarkEnd w:id="144"/>
      <w:r>
        <w:rPr>
          <w:rFonts w:hint="eastAsia" w:ascii="宋体" w:hAnsi="宋体" w:eastAsia="宋体" w:cs="宋体"/>
          <w:sz w:val="28"/>
          <w:szCs w:val="28"/>
          <w:lang w:val="en-US" w:eastAsia="zh-CN"/>
        </w:rPr>
        <w:t>：首页</w:t>
      </w:r>
      <w:bookmarkEnd w:id="145"/>
      <w:r>
        <w:rPr>
          <w:rFonts w:hint="eastAsia" w:ascii="宋体" w:hAnsi="宋体" w:eastAsia="宋体" w:cs="宋体"/>
          <w:sz w:val="28"/>
          <w:szCs w:val="28"/>
          <w:lang w:val="en-US" w:eastAsia="zh-CN"/>
        </w:rPr>
        <w:t>包含数据中心、测评量表以及预警信息等大数据展示，本市心理健康工作进展一目了然，学生心理健康状况工作汇报与成果展示。</w:t>
      </w:r>
    </w:p>
    <w:p>
      <w:pPr>
        <w:numPr>
          <w:ilvl w:val="0"/>
          <w:numId w:val="0"/>
        </w:numPr>
        <w:jc w:val="both"/>
        <w:rPr>
          <w:rFonts w:hint="eastAsia"/>
          <w:lang w:eastAsia="zh-CN"/>
        </w:rPr>
      </w:pPr>
    </w:p>
    <w:p>
      <w:pPr>
        <w:numPr>
          <w:ilvl w:val="0"/>
          <w:numId w:val="0"/>
        </w:numPr>
        <w:jc w:val="both"/>
        <w:rPr>
          <w:rFonts w:hint="eastAsia"/>
          <w:lang w:eastAsia="zh-CN"/>
        </w:rPr>
      </w:pPr>
      <w:r>
        <w:rPr>
          <w:rFonts w:hint="eastAsia"/>
          <w:lang w:eastAsia="zh-CN"/>
        </w:rPr>
        <w:drawing>
          <wp:inline distT="0" distB="0" distL="114300" distR="114300">
            <wp:extent cx="5880735" cy="2881630"/>
            <wp:effectExtent l="0" t="0" r="5715" b="13970"/>
            <wp:docPr id="8" name="图片 8" descr="全国数据马赛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全国数据马赛克"/>
                    <pic:cNvPicPr>
                      <a:picLocks noChangeAspect="1"/>
                    </pic:cNvPicPr>
                  </pic:nvPicPr>
                  <pic:blipFill>
                    <a:blip r:embed="rId10"/>
                    <a:stretch>
                      <a:fillRect/>
                    </a:stretch>
                  </pic:blipFill>
                  <pic:spPr>
                    <a:xfrm>
                      <a:off x="0" y="0"/>
                      <a:ext cx="5880735" cy="2881630"/>
                    </a:xfrm>
                    <a:prstGeom prst="rect">
                      <a:avLst/>
                    </a:prstGeom>
                  </pic:spPr>
                </pic:pic>
              </a:graphicData>
            </a:graphic>
          </wp:inline>
        </w:drawing>
      </w:r>
    </w:p>
    <w:p>
      <w:pPr>
        <w:pStyle w:val="3"/>
        <w:bidi w:val="0"/>
        <w:rPr>
          <w:rFonts w:hint="eastAsia"/>
          <w:lang w:val="en-US" w:eastAsia="zh-CN"/>
        </w:rPr>
      </w:pPr>
      <w:bookmarkStart w:id="146" w:name="_Toc10159"/>
      <w:bookmarkStart w:id="147" w:name="_Toc30691"/>
      <w:bookmarkStart w:id="148" w:name="_Toc1630"/>
      <w:bookmarkStart w:id="149" w:name="_Toc26357"/>
      <w:r>
        <w:rPr>
          <w:rFonts w:hint="eastAsia"/>
          <w:lang w:val="en-US" w:eastAsia="zh-CN"/>
        </w:rPr>
        <w:t>2.学生信息数据管理</w:t>
      </w:r>
      <w:bookmarkEnd w:id="146"/>
      <w:bookmarkEnd w:id="147"/>
      <w:bookmarkEnd w:id="148"/>
      <w:bookmarkEnd w:id="149"/>
    </w:p>
    <w:p>
      <w:pPr>
        <w:numPr>
          <w:ilvl w:val="0"/>
          <w:numId w:val="0"/>
        </w:numPr>
        <w:ind w:leftChars="0"/>
        <w:jc w:val="left"/>
        <w:rPr>
          <w:rFonts w:hint="eastAsia"/>
          <w:lang w:val="en-US" w:eastAsia="zh-CN"/>
        </w:rPr>
      </w:pPr>
    </w:p>
    <w:p>
      <w:pPr>
        <w:numPr>
          <w:ilvl w:val="0"/>
          <w:numId w:val="0"/>
        </w:numPr>
        <w:ind w:leftChars="0"/>
        <w:jc w:val="left"/>
        <w:rPr>
          <w:rFonts w:hint="eastAsia"/>
          <w:lang w:val="en-US" w:eastAsia="zh-CN"/>
        </w:rPr>
      </w:pPr>
      <w:r>
        <w:rPr>
          <w:rFonts w:hint="eastAsia"/>
          <w:lang w:val="en-US" w:eastAsia="zh-CN"/>
        </w:rPr>
        <w:drawing>
          <wp:inline distT="0" distB="0" distL="114300" distR="114300">
            <wp:extent cx="5700395" cy="4751705"/>
            <wp:effectExtent l="0" t="0" r="14605" b="10795"/>
            <wp:docPr id="9" name="图片 9" descr="学生数据档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生数据档案"/>
                    <pic:cNvPicPr>
                      <a:picLocks noChangeAspect="1"/>
                    </pic:cNvPicPr>
                  </pic:nvPicPr>
                  <pic:blipFill>
                    <a:blip r:embed="rId11"/>
                    <a:stretch>
                      <a:fillRect/>
                    </a:stretch>
                  </pic:blipFill>
                  <pic:spPr>
                    <a:xfrm>
                      <a:off x="0" y="0"/>
                      <a:ext cx="5700395" cy="4751705"/>
                    </a:xfrm>
                    <a:prstGeom prst="rect">
                      <a:avLst/>
                    </a:prstGeom>
                  </pic:spPr>
                </pic:pic>
              </a:graphicData>
            </a:graphic>
          </wp:inline>
        </w:drawing>
      </w:r>
    </w:p>
    <w:p>
      <w:pPr>
        <w:numPr>
          <w:ilvl w:val="0"/>
          <w:numId w:val="0"/>
        </w:numPr>
        <w:jc w:val="left"/>
        <w:rPr>
          <w:rStyle w:val="10"/>
          <w:rFonts w:hint="eastAsia"/>
          <w:lang w:val="en-US" w:eastAsia="zh-CN"/>
        </w:rPr>
      </w:pPr>
    </w:p>
    <w:p>
      <w:pPr>
        <w:numPr>
          <w:ilvl w:val="0"/>
          <w:numId w:val="6"/>
        </w:numPr>
        <w:jc w:val="left"/>
        <w:rPr>
          <w:rStyle w:val="10"/>
          <w:rFonts w:hint="eastAsia"/>
          <w:lang w:val="en-US" w:eastAsia="zh-CN"/>
        </w:rPr>
      </w:pPr>
      <w:bookmarkStart w:id="150" w:name="_Toc21202"/>
      <w:bookmarkStart w:id="151" w:name="_Toc7456"/>
      <w:bookmarkStart w:id="152" w:name="_Toc28300"/>
      <w:bookmarkStart w:id="153" w:name="_Toc28045"/>
      <w:r>
        <w:rPr>
          <w:rStyle w:val="10"/>
          <w:rFonts w:hint="eastAsia"/>
          <w:lang w:val="en-US" w:eastAsia="zh-CN"/>
        </w:rPr>
        <w:t>学校信息管理</w:t>
      </w:r>
    </w:p>
    <w:bookmarkEnd w:id="150"/>
    <w:bookmarkEnd w:id="151"/>
    <w:bookmarkEnd w:id="152"/>
    <w:bookmarkEnd w:id="153"/>
    <w:p>
      <w:pPr>
        <w:numPr>
          <w:ilvl w:val="0"/>
          <w:numId w:val="0"/>
        </w:numPr>
        <w:jc w:val="left"/>
        <w:rPr>
          <w:rStyle w:val="10"/>
          <w:rFonts w:hint="eastAsia"/>
          <w:lang w:val="en-US" w:eastAsia="zh-CN"/>
        </w:rPr>
      </w:pPr>
    </w:p>
    <w:p>
      <w:pPr>
        <w:numPr>
          <w:ilvl w:val="0"/>
          <w:numId w:val="0"/>
        </w:numPr>
        <w:jc w:val="left"/>
        <w:rPr>
          <w:rFonts w:hint="default"/>
          <w:lang w:val="en-US" w:eastAsia="zh-CN"/>
        </w:rPr>
      </w:pPr>
      <w:r>
        <w:rPr>
          <w:rFonts w:hint="default"/>
          <w:lang w:val="en-US" w:eastAsia="zh-CN"/>
        </w:rPr>
        <w:drawing>
          <wp:inline distT="0" distB="0" distL="114300" distR="114300">
            <wp:extent cx="5767070" cy="5111750"/>
            <wp:effectExtent l="0" t="0" r="5080" b="12700"/>
            <wp:docPr id="10" name="图片 10" descr="学校数据档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校数据档案"/>
                    <pic:cNvPicPr>
                      <a:picLocks noChangeAspect="1"/>
                    </pic:cNvPicPr>
                  </pic:nvPicPr>
                  <pic:blipFill>
                    <a:blip r:embed="rId12"/>
                    <a:stretch>
                      <a:fillRect/>
                    </a:stretch>
                  </pic:blipFill>
                  <pic:spPr>
                    <a:xfrm>
                      <a:off x="0" y="0"/>
                      <a:ext cx="5767070" cy="5111750"/>
                    </a:xfrm>
                    <a:prstGeom prst="rect">
                      <a:avLst/>
                    </a:prstGeom>
                  </pic:spPr>
                </pic:pic>
              </a:graphicData>
            </a:graphic>
          </wp:inline>
        </w:drawing>
      </w:r>
    </w:p>
    <w:p>
      <w:pPr>
        <w:numPr>
          <w:ilvl w:val="0"/>
          <w:numId w:val="0"/>
        </w:numPr>
        <w:jc w:val="left"/>
        <w:rPr>
          <w:rStyle w:val="10"/>
          <w:rFonts w:hint="eastAsia"/>
          <w:lang w:val="en-US" w:eastAsia="zh-CN"/>
        </w:rPr>
      </w:pPr>
    </w:p>
    <w:p>
      <w:pPr>
        <w:numPr>
          <w:ilvl w:val="0"/>
          <w:numId w:val="0"/>
        </w:numPr>
        <w:jc w:val="left"/>
        <w:rPr>
          <w:rStyle w:val="10"/>
          <w:rFonts w:hint="eastAsia"/>
          <w:lang w:val="en-US" w:eastAsia="zh-CN"/>
        </w:rPr>
      </w:pPr>
    </w:p>
    <w:p>
      <w:pPr>
        <w:numPr>
          <w:ilvl w:val="0"/>
          <w:numId w:val="0"/>
        </w:numPr>
        <w:jc w:val="left"/>
        <w:rPr>
          <w:rStyle w:val="10"/>
          <w:rFonts w:hint="eastAsia"/>
          <w:lang w:val="en-US" w:eastAsia="zh-CN"/>
        </w:rPr>
      </w:pPr>
    </w:p>
    <w:p>
      <w:pPr>
        <w:numPr>
          <w:ilvl w:val="0"/>
          <w:numId w:val="0"/>
        </w:numPr>
        <w:jc w:val="left"/>
        <w:rPr>
          <w:rStyle w:val="10"/>
          <w:rFonts w:hint="eastAsia"/>
          <w:lang w:val="en-US" w:eastAsia="zh-CN"/>
        </w:rPr>
      </w:pPr>
    </w:p>
    <w:p>
      <w:pPr>
        <w:numPr>
          <w:ilvl w:val="0"/>
          <w:numId w:val="0"/>
        </w:numPr>
        <w:jc w:val="left"/>
        <w:rPr>
          <w:rStyle w:val="10"/>
          <w:rFonts w:hint="eastAsia"/>
          <w:lang w:val="en-US" w:eastAsia="zh-CN"/>
        </w:rPr>
      </w:pPr>
    </w:p>
    <w:p>
      <w:pPr>
        <w:numPr>
          <w:ilvl w:val="0"/>
          <w:numId w:val="0"/>
        </w:numPr>
        <w:jc w:val="left"/>
        <w:rPr>
          <w:rFonts w:hint="default"/>
          <w:lang w:val="en-US" w:eastAsia="zh-CN"/>
        </w:rPr>
      </w:pPr>
      <w:bookmarkStart w:id="154" w:name="_Toc26566"/>
      <w:bookmarkStart w:id="155" w:name="_Toc13668"/>
      <w:bookmarkStart w:id="156" w:name="_Toc12971"/>
      <w:bookmarkStart w:id="157" w:name="_Toc16078"/>
      <w:r>
        <w:rPr>
          <w:rStyle w:val="10"/>
          <w:rFonts w:hint="eastAsia"/>
          <w:lang w:val="en-US" w:eastAsia="zh-CN"/>
        </w:rPr>
        <w:t>4.心理测评记录管理</w:t>
      </w:r>
      <w:bookmarkEnd w:id="154"/>
      <w:bookmarkEnd w:id="155"/>
      <w:bookmarkEnd w:id="156"/>
      <w:bookmarkEnd w:id="157"/>
      <w:r>
        <w:rPr>
          <w:rFonts w:hint="default"/>
          <w:lang w:val="en-US" w:eastAsia="zh-CN"/>
        </w:rPr>
        <w:drawing>
          <wp:inline distT="0" distB="0" distL="114300" distR="114300">
            <wp:extent cx="5531485" cy="8637905"/>
            <wp:effectExtent l="0" t="0" r="12065" b="10795"/>
            <wp:docPr id="12" name="图片 12" descr="测评数据档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测评数据档案"/>
                    <pic:cNvPicPr>
                      <a:picLocks noChangeAspect="1"/>
                    </pic:cNvPicPr>
                  </pic:nvPicPr>
                  <pic:blipFill>
                    <a:blip r:embed="rId13"/>
                    <a:stretch>
                      <a:fillRect/>
                    </a:stretch>
                  </pic:blipFill>
                  <pic:spPr>
                    <a:xfrm>
                      <a:off x="0" y="0"/>
                      <a:ext cx="5531485" cy="8637905"/>
                    </a:xfrm>
                    <a:prstGeom prst="rect">
                      <a:avLst/>
                    </a:prstGeom>
                  </pic:spPr>
                </pic:pic>
              </a:graphicData>
            </a:graphic>
          </wp:inline>
        </w:drawing>
      </w:r>
    </w:p>
    <w:p>
      <w:pPr>
        <w:pStyle w:val="2"/>
        <w:numPr>
          <w:ilvl w:val="0"/>
          <w:numId w:val="7"/>
        </w:numPr>
        <w:bidi w:val="0"/>
        <w:rPr>
          <w:rFonts w:hint="eastAsia"/>
          <w:lang w:val="en-US" w:eastAsia="zh-CN"/>
        </w:rPr>
      </w:pPr>
      <w:bookmarkStart w:id="158" w:name="_Toc25728"/>
      <w:bookmarkStart w:id="159" w:name="_Toc31166"/>
      <w:bookmarkStart w:id="160" w:name="_Toc5310"/>
      <w:bookmarkStart w:id="161" w:name="_Toc310"/>
      <w:r>
        <w:rPr>
          <w:rFonts w:hint="eastAsia"/>
          <w:lang w:val="en-US" w:eastAsia="zh-CN"/>
        </w:rPr>
        <w:t>心理干预</w:t>
      </w:r>
      <w:bookmarkEnd w:id="158"/>
      <w:bookmarkEnd w:id="159"/>
      <w:bookmarkEnd w:id="160"/>
      <w:bookmarkEnd w:id="161"/>
      <w:r>
        <w:rPr>
          <w:rFonts w:hint="eastAsia"/>
          <w:lang w:val="en-US" w:eastAsia="zh-CN"/>
        </w:rPr>
        <w:t>措施</w:t>
      </w:r>
    </w:p>
    <w:p>
      <w:pPr>
        <w:pStyle w:val="3"/>
        <w:numPr>
          <w:ilvl w:val="0"/>
          <w:numId w:val="8"/>
        </w:numPr>
        <w:bidi w:val="0"/>
        <w:rPr>
          <w:rFonts w:hint="eastAsia"/>
          <w:lang w:val="en-US" w:eastAsia="zh-CN"/>
        </w:rPr>
      </w:pPr>
      <w:bookmarkStart w:id="162" w:name="_Toc11377"/>
      <w:bookmarkStart w:id="163" w:name="_Toc20770"/>
      <w:bookmarkStart w:id="164" w:name="_Toc32142"/>
      <w:bookmarkStart w:id="165" w:name="_Toc14304"/>
      <w:r>
        <w:rPr>
          <w:rFonts w:hint="eastAsia"/>
          <w:lang w:val="en-US" w:eastAsia="zh-CN"/>
        </w:rPr>
        <w:t>心理科普</w:t>
      </w:r>
      <w:bookmarkEnd w:id="162"/>
      <w:bookmarkEnd w:id="163"/>
      <w:bookmarkEnd w:id="164"/>
      <w:bookmarkEnd w:id="165"/>
    </w:p>
    <w:p>
      <w:pPr>
        <w:numPr>
          <w:ilvl w:val="0"/>
          <w:numId w:val="0"/>
        </w:numPr>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 xml:space="preserve">   通过心理书籍、心理影视、心理FM等心理科普知识让师生了解心理，关注心理健康，从而能够更好的开展后期心理干预工作。</w:t>
      </w:r>
    </w:p>
    <w:p>
      <w:pPr>
        <w:pStyle w:val="3"/>
        <w:numPr>
          <w:ilvl w:val="0"/>
          <w:numId w:val="8"/>
        </w:numPr>
        <w:bidi w:val="0"/>
        <w:rPr>
          <w:rFonts w:hint="eastAsia"/>
          <w:lang w:val="en-US" w:eastAsia="zh-CN"/>
        </w:rPr>
      </w:pPr>
      <w:bookmarkStart w:id="166" w:name="_Toc18923"/>
      <w:bookmarkStart w:id="167" w:name="_Toc32211"/>
      <w:bookmarkStart w:id="168" w:name="_Toc6760"/>
      <w:bookmarkStart w:id="169" w:name="_Toc24452"/>
      <w:r>
        <w:rPr>
          <w:rFonts w:hint="eastAsia"/>
          <w:lang w:val="en-US" w:eastAsia="zh-CN"/>
        </w:rPr>
        <w:t>心理辅导</w:t>
      </w:r>
      <w:bookmarkEnd w:id="166"/>
      <w:bookmarkEnd w:id="167"/>
      <w:bookmarkEnd w:id="168"/>
      <w:bookmarkEnd w:id="169"/>
    </w:p>
    <w:p>
      <w:pPr>
        <w:numPr>
          <w:ilvl w:val="0"/>
          <w:numId w:val="0"/>
        </w:numPr>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通过咨询师与来访者之间建立一种具有咨询功能的融洽关系，以帮助来访者正确认识自己，接纳自己，进而欣赏自己，并克服成长中的障碍，改变自己的不良意识和倾向，充分发挥个人潜能，实现自我成长。</w:t>
      </w:r>
    </w:p>
    <w:p>
      <w:pPr>
        <w:pStyle w:val="3"/>
        <w:numPr>
          <w:ilvl w:val="0"/>
          <w:numId w:val="8"/>
        </w:numPr>
        <w:bidi w:val="0"/>
        <w:rPr>
          <w:rFonts w:hint="eastAsia"/>
          <w:lang w:val="en-US" w:eastAsia="zh-CN"/>
        </w:rPr>
      </w:pPr>
      <w:r>
        <w:rPr>
          <w:rFonts w:hint="eastAsia"/>
          <w:lang w:val="en-US" w:eastAsia="zh-CN"/>
        </w:rPr>
        <w:t>重点转介</w:t>
      </w:r>
    </w:p>
    <w:p>
      <w:pPr>
        <w:numPr>
          <w:ilvl w:val="0"/>
          <w:numId w:val="0"/>
        </w:numPr>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咨询师初步了解来访者的困扰之后，评估自己的能力或者擅长领域没有办法有效地协助他的来访者时，应该考虑将个案转介给其他比较适合的咨询师。或者，当咨询师发现来访者的困扰可能需要精神科或者其他科室的医生协助解决时，他可以在征得来访者同意的前提下进行重点转介工作。</w:t>
      </w:r>
    </w:p>
    <w:p>
      <w:pPr>
        <w:pStyle w:val="3"/>
        <w:numPr>
          <w:ilvl w:val="0"/>
          <w:numId w:val="8"/>
        </w:numPr>
        <w:bidi w:val="0"/>
        <w:rPr>
          <w:rFonts w:hint="eastAsia"/>
          <w:lang w:val="en-US" w:eastAsia="zh-CN"/>
        </w:rPr>
      </w:pPr>
      <w:r>
        <w:rPr>
          <w:rFonts w:hint="eastAsia"/>
          <w:lang w:val="en-US" w:eastAsia="zh-CN"/>
        </w:rPr>
        <w:t>心理咨询室</w:t>
      </w:r>
    </w:p>
    <w:p>
      <w:pPr>
        <w:ind w:firstLine="560" w:firstLineChars="200"/>
        <w:rPr>
          <w:rFonts w:hint="eastAsia"/>
          <w:lang w:val="en-US" w:eastAsia="zh-CN"/>
        </w:rPr>
      </w:pPr>
      <w:r>
        <w:rPr>
          <w:rFonts w:hint="eastAsia" w:ascii="宋体" w:hAnsi="宋体" w:eastAsia="宋体" w:cs="宋体"/>
          <w:sz w:val="28"/>
          <w:szCs w:val="28"/>
          <w:lang w:val="en-US" w:eastAsia="zh-CN"/>
        </w:rPr>
        <w:t>一个完整的心理咨询室包括接待室、音乐放松室、阅读室、情绪宣泄室、心理沙盘室、团体活动室等功能室。通过建设心理咨询室不仅可以有效帮助学生去处理心理问题，更重要的是让学生学会关注自我心理健康状态。</w:t>
      </w:r>
    </w:p>
    <w:p>
      <w:pPr>
        <w:pStyle w:val="3"/>
        <w:numPr>
          <w:ilvl w:val="0"/>
          <w:numId w:val="8"/>
        </w:numPr>
        <w:bidi w:val="0"/>
        <w:rPr>
          <w:rFonts w:hint="eastAsia"/>
          <w:lang w:val="en-US" w:eastAsia="zh-CN"/>
        </w:rPr>
      </w:pPr>
      <w:bookmarkStart w:id="170" w:name="_Toc14874"/>
      <w:bookmarkStart w:id="171" w:name="_Toc22799"/>
      <w:bookmarkStart w:id="172" w:name="_Toc7412"/>
      <w:r>
        <w:rPr>
          <w:rFonts w:hint="eastAsia"/>
          <w:lang w:val="en-US" w:eastAsia="zh-CN"/>
        </w:rPr>
        <w:t>......</w:t>
      </w:r>
      <w:bookmarkEnd w:id="170"/>
      <w:bookmarkEnd w:id="171"/>
      <w:bookmarkEnd w:id="172"/>
    </w:p>
    <w:p>
      <w:pPr>
        <w:pStyle w:val="2"/>
        <w:numPr>
          <w:ilvl w:val="0"/>
          <w:numId w:val="0"/>
        </w:numPr>
        <w:bidi w:val="0"/>
        <w:rPr>
          <w:rFonts w:hint="eastAsia"/>
          <w:lang w:val="en-US" w:eastAsia="zh-CN"/>
        </w:rPr>
      </w:pPr>
      <w:bookmarkStart w:id="173" w:name="_Toc18286"/>
      <w:bookmarkStart w:id="174" w:name="_Toc10054"/>
      <w:bookmarkStart w:id="175" w:name="_Toc13283"/>
      <w:bookmarkStart w:id="176" w:name="_Toc20659"/>
      <w:bookmarkStart w:id="177" w:name="_Toc17787"/>
      <w:bookmarkStart w:id="178" w:name="_Toc17086"/>
      <w:r>
        <w:rPr>
          <w:rFonts w:hint="eastAsia"/>
          <w:lang w:val="en-US" w:eastAsia="zh-CN"/>
        </w:rPr>
        <w:t>十．心路案例展示</w:t>
      </w:r>
      <w:bookmarkEnd w:id="173"/>
      <w:bookmarkEnd w:id="174"/>
      <w:bookmarkEnd w:id="175"/>
      <w:bookmarkEnd w:id="176"/>
      <w:bookmarkEnd w:id="177"/>
      <w:bookmarkEnd w:id="178"/>
    </w:p>
    <w:p>
      <w:pPr>
        <w:pStyle w:val="3"/>
        <w:numPr>
          <w:ilvl w:val="0"/>
          <w:numId w:val="9"/>
        </w:numPr>
        <w:bidi w:val="0"/>
        <w:rPr>
          <w:rFonts w:hint="eastAsia"/>
          <w:lang w:val="en-US" w:eastAsia="zh-CN"/>
        </w:rPr>
      </w:pPr>
      <w:bookmarkStart w:id="179" w:name="_Toc28632"/>
      <w:bookmarkStart w:id="180" w:name="_Toc26935"/>
      <w:bookmarkStart w:id="181" w:name="_Toc25593"/>
      <w:bookmarkStart w:id="182" w:name="_Toc29850"/>
      <w:bookmarkStart w:id="183" w:name="_Toc32101"/>
      <w:bookmarkStart w:id="184" w:name="_Toc8162"/>
      <w:r>
        <w:rPr>
          <w:rFonts w:hint="eastAsia"/>
          <w:lang w:val="en-US" w:eastAsia="zh-CN"/>
        </w:rPr>
        <w:t>某地区教育局学生心理普查活动</w:t>
      </w:r>
      <w:bookmarkEnd w:id="179"/>
      <w:bookmarkEnd w:id="180"/>
      <w:bookmarkEnd w:id="181"/>
      <w:bookmarkEnd w:id="182"/>
      <w:bookmarkEnd w:id="183"/>
      <w:bookmarkEnd w:id="184"/>
    </w:p>
    <w:p>
      <w:pPr>
        <w:jc w:val="center"/>
        <w:rPr>
          <w:rFonts w:hint="eastAsia"/>
          <w:lang w:val="en-US" w:eastAsia="zh-CN"/>
        </w:rPr>
      </w:pPr>
      <w:r>
        <w:rPr>
          <w:rFonts w:hint="eastAsia"/>
          <w:lang w:val="en-US" w:eastAsia="zh-CN"/>
        </w:rPr>
        <w:drawing>
          <wp:inline distT="0" distB="0" distL="114300" distR="114300">
            <wp:extent cx="4387850" cy="5930265"/>
            <wp:effectExtent l="0" t="0" r="12700" b="13335"/>
            <wp:docPr id="1" name="图片 1" descr="教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教育1"/>
                    <pic:cNvPicPr>
                      <a:picLocks noChangeAspect="1"/>
                    </pic:cNvPicPr>
                  </pic:nvPicPr>
                  <pic:blipFill>
                    <a:blip r:embed="rId14"/>
                    <a:stretch>
                      <a:fillRect/>
                    </a:stretch>
                  </pic:blipFill>
                  <pic:spPr>
                    <a:xfrm>
                      <a:off x="0" y="0"/>
                      <a:ext cx="4387850" cy="5930265"/>
                    </a:xfrm>
                    <a:prstGeom prst="rect">
                      <a:avLst/>
                    </a:prstGeom>
                  </pic:spPr>
                </pic:pic>
              </a:graphicData>
            </a:graphic>
          </wp:inline>
        </w:drawing>
      </w:r>
    </w:p>
    <w:p>
      <w:pPr>
        <w:numPr>
          <w:ilvl w:val="0"/>
          <w:numId w:val="0"/>
        </w:numPr>
        <w:jc w:val="center"/>
      </w:pPr>
      <w:r>
        <w:rPr>
          <w:rFonts w:hint="eastAsia"/>
          <w:lang w:val="en-US" w:eastAsia="zh-CN"/>
        </w:rPr>
        <w:t xml:space="preserve">          </w:t>
      </w:r>
    </w:p>
    <w:p>
      <w:pPr>
        <w:pStyle w:val="3"/>
        <w:numPr>
          <w:ilvl w:val="0"/>
          <w:numId w:val="9"/>
        </w:numPr>
        <w:bidi w:val="0"/>
        <w:rPr>
          <w:rFonts w:hint="eastAsia"/>
          <w:lang w:eastAsia="zh-CN"/>
        </w:rPr>
      </w:pPr>
      <w:bookmarkStart w:id="185" w:name="_Toc7665"/>
      <w:bookmarkStart w:id="186" w:name="_Toc25314"/>
      <w:bookmarkStart w:id="187" w:name="_Toc28111"/>
      <w:bookmarkStart w:id="188" w:name="_Toc17226"/>
      <w:bookmarkStart w:id="189" w:name="_Toc12557"/>
      <w:r>
        <w:rPr>
          <w:rFonts w:hint="eastAsia"/>
          <w:lang w:eastAsia="zh-CN"/>
        </w:rPr>
        <w:t>某某小学全校师生疫情期间心理健康状况调查</w:t>
      </w:r>
      <w:bookmarkEnd w:id="185"/>
      <w:bookmarkEnd w:id="186"/>
      <w:bookmarkEnd w:id="187"/>
      <w:bookmarkEnd w:id="188"/>
      <w:bookmarkEnd w:id="189"/>
    </w:p>
    <w:p>
      <w:pPr>
        <w:jc w:val="center"/>
        <w:rPr>
          <w:rFonts w:hint="eastAsia"/>
          <w:lang w:eastAsia="zh-CN"/>
        </w:rPr>
      </w:pPr>
      <w:r>
        <w:rPr>
          <w:rFonts w:hint="eastAsia"/>
          <w:lang w:eastAsia="zh-CN"/>
        </w:rPr>
        <w:drawing>
          <wp:inline distT="0" distB="0" distL="114300" distR="114300">
            <wp:extent cx="4451350" cy="6014085"/>
            <wp:effectExtent l="0" t="0" r="6350" b="5715"/>
            <wp:docPr id="2" name="图片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
                    <pic:cNvPicPr>
                      <a:picLocks noChangeAspect="1"/>
                    </pic:cNvPicPr>
                  </pic:nvPicPr>
                  <pic:blipFill>
                    <a:blip r:embed="rId15"/>
                    <a:stretch>
                      <a:fillRect/>
                    </a:stretch>
                  </pic:blipFill>
                  <pic:spPr>
                    <a:xfrm>
                      <a:off x="0" y="0"/>
                      <a:ext cx="4451350" cy="6014085"/>
                    </a:xfrm>
                    <a:prstGeom prst="rect">
                      <a:avLst/>
                    </a:prstGeom>
                  </pic:spPr>
                </pic:pic>
              </a:graphicData>
            </a:graphic>
          </wp:inline>
        </w:drawing>
      </w:r>
    </w:p>
    <w:p>
      <w:pPr>
        <w:numPr>
          <w:ilvl w:val="0"/>
          <w:numId w:val="0"/>
        </w:numPr>
        <w:ind w:leftChars="0"/>
        <w:rPr>
          <w:rFonts w:hint="eastAsia"/>
          <w:lang w:val="en-US" w:eastAsia="zh-CN"/>
        </w:rPr>
      </w:pPr>
      <w:r>
        <w:rPr>
          <w:rFonts w:hint="eastAsia"/>
          <w:lang w:val="en-US" w:eastAsia="zh-CN"/>
        </w:rPr>
        <w:t xml:space="preserve">      </w:t>
      </w: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汉仪书宋二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alibri">
    <w:panose1 w:val="020F0702030404030204"/>
    <w:charset w:val="00"/>
    <w:family w:val="swiss"/>
    <w:pitch w:val="default"/>
    <w:sig w:usb0="E10002FF" w:usb1="4000ACFF" w:usb2="00000009" w:usb3="00000000" w:csb0="2000019F" w:csb1="00000000"/>
  </w:font>
  <w:font w:name="苹方-简">
    <w:panose1 w:val="020B0400000000000000"/>
    <w:charset w:val="86"/>
    <w:family w:val="auto"/>
    <w:pitch w:val="default"/>
    <w:sig w:usb0="A00002FF" w:usb1="7ACFFDFB" w:usb2="00000017" w:usb3="00000000" w:csb0="00040001" w:csb1="00000000"/>
  </w:font>
  <w:font w:name="汉仪书宋二KW">
    <w:panose1 w:val="00020600040101010101"/>
    <w:charset w:val="86"/>
    <w:family w:val="auto"/>
    <w:pitch w:val="default"/>
    <w:sig w:usb0="A00002BF" w:usb1="18EF7CFA" w:usb2="00000016" w:usb3="00000000" w:csb0="0004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冬青黑体简体中文">
    <w:panose1 w:val="020B0300000000000000"/>
    <w:charset w:val="86"/>
    <w:family w:val="auto"/>
    <w:pitch w:val="default"/>
    <w:sig w:usb0="A00002BF" w:usb1="1ACF7CFA"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FgAAAGRycy9QSwECFAAUAAAACACHTuJA&#10;s0lY7tAAAAAFAQAADwAAAAAAAAABACAAAAA4AAAAZHJzL2Rvd25yZXYueG1sUEsBAhQAFAAAAAgA&#10;h07iQH87Cx/CAgAA2AUAAA4AAAAAAAAAAQAgAAAANQEAAGRycy9lMm9Eb2MueG1sUEsFBgAAAAAG&#10;AAYAWQEAAGkGAAAAAA==&#10;">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607C6B"/>
    <w:multiLevelType w:val="singleLevel"/>
    <w:tmpl w:val="92607C6B"/>
    <w:lvl w:ilvl="0" w:tentative="0">
      <w:start w:val="1"/>
      <w:numFmt w:val="decimal"/>
      <w:lvlText w:val="%1."/>
      <w:lvlJc w:val="left"/>
      <w:pPr>
        <w:tabs>
          <w:tab w:val="left" w:pos="312"/>
        </w:tabs>
      </w:pPr>
    </w:lvl>
  </w:abstractNum>
  <w:abstractNum w:abstractNumId="1">
    <w:nsid w:val="9CC9D838"/>
    <w:multiLevelType w:val="singleLevel"/>
    <w:tmpl w:val="9CC9D838"/>
    <w:lvl w:ilvl="0" w:tentative="0">
      <w:start w:val="1"/>
      <w:numFmt w:val="chineseCounting"/>
      <w:suff w:val="nothing"/>
      <w:lvlText w:val="%1．"/>
      <w:lvlJc w:val="left"/>
      <w:rPr>
        <w:rFonts w:hint="eastAsia"/>
      </w:rPr>
    </w:lvl>
  </w:abstractNum>
  <w:abstractNum w:abstractNumId="2">
    <w:nsid w:val="C3CFCB1B"/>
    <w:multiLevelType w:val="singleLevel"/>
    <w:tmpl w:val="C3CFCB1B"/>
    <w:lvl w:ilvl="0" w:tentative="0">
      <w:start w:val="3"/>
      <w:numFmt w:val="decimal"/>
      <w:lvlText w:val="%1."/>
      <w:lvlJc w:val="left"/>
      <w:pPr>
        <w:tabs>
          <w:tab w:val="left" w:pos="312"/>
        </w:tabs>
      </w:pPr>
    </w:lvl>
  </w:abstractNum>
  <w:abstractNum w:abstractNumId="3">
    <w:nsid w:val="E777579D"/>
    <w:multiLevelType w:val="singleLevel"/>
    <w:tmpl w:val="E777579D"/>
    <w:lvl w:ilvl="0" w:tentative="0">
      <w:start w:val="9"/>
      <w:numFmt w:val="chineseCounting"/>
      <w:suff w:val="nothing"/>
      <w:lvlText w:val="%1．"/>
      <w:lvlJc w:val="left"/>
      <w:rPr>
        <w:rFonts w:hint="eastAsia"/>
      </w:rPr>
    </w:lvl>
  </w:abstractNum>
  <w:abstractNum w:abstractNumId="4">
    <w:nsid w:val="00911A9E"/>
    <w:multiLevelType w:val="singleLevel"/>
    <w:tmpl w:val="00911A9E"/>
    <w:lvl w:ilvl="0" w:tentative="0">
      <w:start w:val="2"/>
      <w:numFmt w:val="decimal"/>
      <w:lvlText w:val="%1."/>
      <w:lvlJc w:val="left"/>
      <w:pPr>
        <w:tabs>
          <w:tab w:val="left" w:pos="312"/>
        </w:tabs>
      </w:pPr>
    </w:lvl>
  </w:abstractNum>
  <w:abstractNum w:abstractNumId="5">
    <w:nsid w:val="09163DB6"/>
    <w:multiLevelType w:val="singleLevel"/>
    <w:tmpl w:val="09163DB6"/>
    <w:lvl w:ilvl="0" w:tentative="0">
      <w:start w:val="1"/>
      <w:numFmt w:val="chineseCounting"/>
      <w:suff w:val="nothing"/>
      <w:lvlText w:val="（%1）"/>
      <w:lvlJc w:val="left"/>
      <w:rPr>
        <w:rFonts w:hint="eastAsia"/>
      </w:rPr>
    </w:lvl>
  </w:abstractNum>
  <w:abstractNum w:abstractNumId="6">
    <w:nsid w:val="0F8BD154"/>
    <w:multiLevelType w:val="singleLevel"/>
    <w:tmpl w:val="0F8BD154"/>
    <w:lvl w:ilvl="0" w:tentative="0">
      <w:start w:val="2"/>
      <w:numFmt w:val="decimal"/>
      <w:lvlText w:val="%1."/>
      <w:lvlJc w:val="left"/>
      <w:pPr>
        <w:tabs>
          <w:tab w:val="left" w:pos="312"/>
        </w:tabs>
      </w:pPr>
    </w:lvl>
  </w:abstractNum>
  <w:abstractNum w:abstractNumId="7">
    <w:nsid w:val="557097B9"/>
    <w:multiLevelType w:val="singleLevel"/>
    <w:tmpl w:val="557097B9"/>
    <w:lvl w:ilvl="0" w:tentative="0">
      <w:start w:val="1"/>
      <w:numFmt w:val="decimal"/>
      <w:lvlText w:val="%1."/>
      <w:lvlJc w:val="left"/>
      <w:pPr>
        <w:tabs>
          <w:tab w:val="left" w:pos="312"/>
        </w:tabs>
      </w:pPr>
    </w:lvl>
  </w:abstractNum>
  <w:abstractNum w:abstractNumId="8">
    <w:nsid w:val="72835640"/>
    <w:multiLevelType w:val="singleLevel"/>
    <w:tmpl w:val="72835640"/>
    <w:lvl w:ilvl="0" w:tentative="0">
      <w:start w:val="1"/>
      <w:numFmt w:val="chineseCounting"/>
      <w:suff w:val="nothing"/>
      <w:lvlText w:val="（%1）"/>
      <w:lvlJc w:val="left"/>
      <w:rPr>
        <w:rFonts w:hint="eastAsia"/>
      </w:rPr>
    </w:lvl>
  </w:abstractNum>
  <w:num w:numId="1">
    <w:abstractNumId w:val="1"/>
  </w:num>
  <w:num w:numId="2">
    <w:abstractNumId w:val="4"/>
  </w:num>
  <w:num w:numId="3">
    <w:abstractNumId w:val="6"/>
  </w:num>
  <w:num w:numId="4">
    <w:abstractNumId w:val="8"/>
  </w:num>
  <w:num w:numId="5">
    <w:abstractNumId w:val="0"/>
  </w:num>
  <w:num w:numId="6">
    <w:abstractNumId w:val="2"/>
  </w:num>
  <w:num w:numId="7">
    <w:abstractNumId w:val="3"/>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D75B32"/>
    <w:rsid w:val="02E370B3"/>
    <w:rsid w:val="07FA76E6"/>
    <w:rsid w:val="0ADE728E"/>
    <w:rsid w:val="0E534EFA"/>
    <w:rsid w:val="0F9055BA"/>
    <w:rsid w:val="0F9A3AB6"/>
    <w:rsid w:val="0FA53C78"/>
    <w:rsid w:val="14893945"/>
    <w:rsid w:val="16735E2C"/>
    <w:rsid w:val="17EA60AD"/>
    <w:rsid w:val="189D03B0"/>
    <w:rsid w:val="1ACE4CCF"/>
    <w:rsid w:val="1DF63A3E"/>
    <w:rsid w:val="1FCC79FD"/>
    <w:rsid w:val="1FFCC074"/>
    <w:rsid w:val="2467729B"/>
    <w:rsid w:val="286B5A74"/>
    <w:rsid w:val="2B476CFE"/>
    <w:rsid w:val="2D104EEA"/>
    <w:rsid w:val="2D671F1E"/>
    <w:rsid w:val="2EDB77AF"/>
    <w:rsid w:val="306822D2"/>
    <w:rsid w:val="33550A53"/>
    <w:rsid w:val="35F578F6"/>
    <w:rsid w:val="38FE648E"/>
    <w:rsid w:val="40BF7F1B"/>
    <w:rsid w:val="41997299"/>
    <w:rsid w:val="422A6C2F"/>
    <w:rsid w:val="43D13460"/>
    <w:rsid w:val="471A6156"/>
    <w:rsid w:val="477321D9"/>
    <w:rsid w:val="4B6C0928"/>
    <w:rsid w:val="524304BE"/>
    <w:rsid w:val="55880C3E"/>
    <w:rsid w:val="56645F49"/>
    <w:rsid w:val="5725475D"/>
    <w:rsid w:val="59B57747"/>
    <w:rsid w:val="5ECA566E"/>
    <w:rsid w:val="615D7430"/>
    <w:rsid w:val="64AF5FA9"/>
    <w:rsid w:val="64D75B32"/>
    <w:rsid w:val="6C8860A2"/>
    <w:rsid w:val="75376F83"/>
    <w:rsid w:val="76A70278"/>
    <w:rsid w:val="79805522"/>
    <w:rsid w:val="79D83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0"/>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8">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5">
    <w:name w:val="Body Text"/>
    <w:basedOn w:val="1"/>
    <w:qFormat/>
    <w:uiPriority w:val="0"/>
    <w:pPr>
      <w:keepNext w:val="0"/>
      <w:keepLines w:val="0"/>
      <w:widowControl w:val="0"/>
      <w:suppressLineNumbers w:val="0"/>
      <w:spacing w:before="0" w:beforeAutospacing="0" w:after="0" w:afterAutospacing="0"/>
      <w:ind w:left="0" w:right="0"/>
      <w:jc w:val="both"/>
    </w:pPr>
    <w:rPr>
      <w:rFonts w:hint="eastAsia" w:ascii="宋体" w:hAnsi="宋体" w:eastAsia="宋体" w:cs="宋体"/>
      <w:kern w:val="2"/>
      <w:sz w:val="24"/>
      <w:szCs w:val="24"/>
      <w:lang w:val="en-US" w:eastAsia="zh-CN" w:bidi="ar"/>
    </w:r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DejaVu Sans" w:hAnsi="DejaVu Sans"/>
      <w:sz w:val="18"/>
    </w:rPr>
  </w:style>
  <w:style w:type="character" w:customStyle="1" w:styleId="10">
    <w:name w:val="标题 2 Char"/>
    <w:link w:val="3"/>
    <w:qFormat/>
    <w:uiPriority w:val="0"/>
    <w:rPr>
      <w:rFonts w:ascii="Arial" w:hAnsi="Arial" w:eastAsia="黑体"/>
      <w:b/>
      <w:sz w:val="32"/>
    </w:rPr>
  </w:style>
  <w:style w:type="character" w:customStyle="1" w:styleId="11">
    <w:name w:val="标题 3 Char"/>
    <w:link w:val="4"/>
    <w:qFormat/>
    <w:uiPriority w:val="0"/>
    <w:rPr>
      <w:b/>
      <w:sz w:val="32"/>
    </w:rPr>
  </w:style>
  <w:style w:type="paragraph" w:customStyle="1" w:styleId="12">
    <w:name w:val="WPSOffice手动目录 1"/>
    <w:qFormat/>
    <w:uiPriority w:val="0"/>
    <w:pPr>
      <w:ind w:leftChars="0"/>
    </w:pPr>
    <w:rPr>
      <w:rFonts w:ascii="Times New Roman" w:hAnsi="Times New Roman" w:eastAsia="宋体" w:cs="Times New Roman"/>
      <w:sz w:val="20"/>
      <w:szCs w:val="20"/>
    </w:rPr>
  </w:style>
  <w:style w:type="paragraph" w:customStyle="1" w:styleId="13">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7047</Words>
  <Characters>7196</Characters>
  <Lines>0</Lines>
  <Paragraphs>0</Paragraphs>
  <TotalTime>0</TotalTime>
  <ScaleCrop>false</ScaleCrop>
  <LinksUpToDate>false</LinksUpToDate>
  <CharactersWithSpaces>9952</CharactersWithSpaces>
  <Application>WPS Office_1.5.0.2161_F1E327BC-269C-435d-A152-05C5408002CA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2020-03-31T14:52:00Z</dcterms:created>
  <dc:creator>toplion</dc:creator>
  <cp:lastModifiedBy>apple</cp:lastModifiedBy>
  <dcterms:modified xsi:type="dcterms:W3CDTF">2020-04-24T16:40:23Z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2052-1.5.0.2161</vt:lpwstr>
  </property>
</Properties>
</file>